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7702" w:rsidRDefault="00980BDD" w:rsidP="00C618A7">
      <w:pPr>
        <w:pStyle w:val="ASDEFCONTitle"/>
      </w:pPr>
      <w:r>
        <w:t>CONFIDENTIAL INFORMATION AND REPORTING</w:t>
      </w:r>
      <w:r w:rsidR="009B7702">
        <w:t xml:space="preserve"> (core)</w:t>
      </w:r>
    </w:p>
    <w:p w:rsidR="00CB0FD4" w:rsidRDefault="00C03098" w:rsidP="00C618A7">
      <w:pPr>
        <w:pStyle w:val="NoteToDrafters-ASDEFCON"/>
      </w:pPr>
      <w:r w:rsidRPr="00C3407A">
        <w:lastRenderedPageBreak/>
        <w:t xml:space="preserve">Note to drafters: </w:t>
      </w:r>
      <w:r>
        <w:rPr>
          <w:highlight w:val="black"/>
        </w:rPr>
        <w:t>Drafters must review their draft Contract to determine if it contains commercial information that meets the Confidentiality Test.  Drafters should then review the examples provided below, prior to release of the RFT, and complete the tables as appropriate.</w:t>
      </w:r>
      <w:r>
        <w:t xml:space="preserve">  </w:t>
      </w:r>
    </w:p>
    <w:p w:rsidR="00C03098" w:rsidRDefault="00C03098" w:rsidP="00962DE2">
      <w:pPr>
        <w:pStyle w:val="NoteToDrafters-ASDEFCON"/>
      </w:pPr>
      <w:r>
        <w:t xml:space="preserve">Commercial information claimed to be confidential by potential tenderers must be assessed against the Confidentiality Test and only information that meets this test can be included in </w:t>
      </w:r>
      <w:r w:rsidR="00DC3334">
        <w:t xml:space="preserve">this </w:t>
      </w:r>
      <w:r w:rsidR="00051DAD">
        <w:t>a</w:t>
      </w:r>
      <w:r>
        <w:t>ttachment.</w:t>
      </w:r>
      <w:r w:rsidRPr="007922C6">
        <w:t xml:space="preserve"> </w:t>
      </w:r>
      <w:r>
        <w:t xml:space="preserve"> </w:t>
      </w:r>
      <w:r w:rsidR="00DC3334">
        <w:t xml:space="preserve">Only the </w:t>
      </w:r>
      <w:r w:rsidRPr="007922C6">
        <w:t xml:space="preserve">information </w:t>
      </w:r>
      <w:r w:rsidR="00DC3334">
        <w:t xml:space="preserve">in this </w:t>
      </w:r>
      <w:r w:rsidR="00051DAD">
        <w:t>a</w:t>
      </w:r>
      <w:r w:rsidR="00DC3334">
        <w:t>ttachment can be considered for reporting confidentiality provisions on</w:t>
      </w:r>
      <w:r w:rsidRPr="007922C6">
        <w:t xml:space="preserve"> AusTender </w:t>
      </w:r>
      <w:r w:rsidR="00DC3334">
        <w:t>for</w:t>
      </w:r>
      <w:r w:rsidR="00DC3334" w:rsidRPr="007922C6">
        <w:t xml:space="preserve"> </w:t>
      </w:r>
      <w:r w:rsidRPr="007922C6">
        <w:t>Senate Order 192.</w:t>
      </w:r>
    </w:p>
    <w:p w:rsidR="00C03098" w:rsidRDefault="00C03098" w:rsidP="00C618A7">
      <w:pPr>
        <w:pStyle w:val="NoteToTenderers-ASDEFCON"/>
      </w:pPr>
      <w:r w:rsidRPr="00680DAC">
        <w:t xml:space="preserve">Note to tenderers:  </w:t>
      </w:r>
      <w:r w:rsidR="00C06D76">
        <w:t xml:space="preserve">This </w:t>
      </w:r>
      <w:r w:rsidR="00CB0FD4">
        <w:t>a</w:t>
      </w:r>
      <w:r w:rsidRPr="00680DAC">
        <w:t>ttachment will consist of the successful tenderer’s response</w:t>
      </w:r>
      <w:r w:rsidR="00C06D76">
        <w:t xml:space="preserve"> to this </w:t>
      </w:r>
      <w:r w:rsidR="00CB0FD4">
        <w:t>a</w:t>
      </w:r>
      <w:r w:rsidR="00C06D76">
        <w:t>ttachment and any negotiated adjustments</w:t>
      </w:r>
      <w:r w:rsidRPr="00680DAC">
        <w:t xml:space="preserve">.  </w:t>
      </w:r>
    </w:p>
    <w:p w:rsidR="000506D2" w:rsidRDefault="00D23516" w:rsidP="00962DE2">
      <w:pPr>
        <w:pStyle w:val="NoteToTenderers-ASDEFCON"/>
      </w:pPr>
      <w:r>
        <w:t xml:space="preserve">The </w:t>
      </w:r>
      <w:r w:rsidR="00C03098">
        <w:t>Commonwealth</w:t>
      </w:r>
      <w:r>
        <w:t>’s</w:t>
      </w:r>
      <w:r w:rsidR="00C03098">
        <w:t xml:space="preserve"> policy on the identification of Confidential Information, including the ‘Confidentiality Test’, is contained on the Department of Finance (DoF) website at</w:t>
      </w:r>
      <w:r w:rsidR="000506D2">
        <w:t>:</w:t>
      </w:r>
    </w:p>
    <w:p w:rsidR="00C03098" w:rsidRDefault="00642CFB" w:rsidP="00962DE2">
      <w:pPr>
        <w:pStyle w:val="NoteToTenderers-ASDEFCON"/>
      </w:pPr>
      <w:hyperlink r:id="rId7" w:history="1">
        <w:r w:rsidR="00243AD4">
          <w:rPr>
            <w:rStyle w:val="Hyperlink"/>
            <w:rFonts w:cs="Arial"/>
          </w:rPr>
          <w:t>https://www.finance.gov.au/government/procurement/buying-australian-government/confidentiality-throughout-procurement-cycle</w:t>
        </w:r>
      </w:hyperlink>
      <w:r w:rsidR="00F7779E">
        <w:rPr>
          <w:rFonts w:cs="Arial"/>
        </w:rPr>
        <w:t xml:space="preserve">, </w:t>
      </w:r>
      <w:r w:rsidR="00C03098">
        <w:rPr>
          <w:rFonts w:cs="Arial"/>
        </w:rPr>
        <w:t xml:space="preserve"> </w:t>
      </w:r>
    </w:p>
    <w:p w:rsidR="00C03098" w:rsidRDefault="00C03098" w:rsidP="00962DE2">
      <w:pPr>
        <w:pStyle w:val="NoteToTenderers-ASDEFCON"/>
      </w:pPr>
      <w:r>
        <w:t xml:space="preserve">The following four criteria comprise the ‘Confidentiality Test’, and </w:t>
      </w:r>
      <w:r w:rsidRPr="00674302">
        <w:rPr>
          <w:u w:val="single"/>
        </w:rPr>
        <w:t xml:space="preserve">must all be met </w:t>
      </w:r>
      <w:r>
        <w:t xml:space="preserve">for a </w:t>
      </w:r>
      <w:r w:rsidR="00CB0FD4">
        <w:t>C</w:t>
      </w:r>
      <w:r>
        <w:t xml:space="preserve">ontractor’s commercial information </w:t>
      </w:r>
      <w:r w:rsidR="00D23516">
        <w:t>to be C</w:t>
      </w:r>
      <w:r>
        <w:t>onfidential</w:t>
      </w:r>
      <w:r w:rsidR="00D23516">
        <w:t xml:space="preserve"> Information</w:t>
      </w:r>
      <w:r>
        <w:t xml:space="preserve">: </w:t>
      </w:r>
    </w:p>
    <w:p w:rsidR="00C03098" w:rsidRDefault="00C03098" w:rsidP="00962DE2">
      <w:pPr>
        <w:pStyle w:val="NoteToTenderers-ASDEFCON"/>
      </w:pPr>
      <w:r>
        <w:t>a.</w:t>
      </w:r>
      <w:r>
        <w:tab/>
      </w:r>
      <w:r>
        <w:rPr>
          <w:u w:val="single"/>
        </w:rPr>
        <w:t xml:space="preserve">Criterion </w:t>
      </w:r>
      <w:r w:rsidRPr="006E7AA8">
        <w:rPr>
          <w:u w:val="single"/>
        </w:rPr>
        <w:t>1</w:t>
      </w:r>
      <w:r>
        <w:rPr>
          <w:u w:val="single"/>
        </w:rPr>
        <w:t>:</w:t>
      </w:r>
      <w:r>
        <w:t xml:space="preserve">  The information to be protected must be specifically identified; </w:t>
      </w:r>
    </w:p>
    <w:p w:rsidR="00C03098" w:rsidRDefault="00C03098" w:rsidP="00962DE2">
      <w:pPr>
        <w:pStyle w:val="NoteToTenderers-ASDEFCON"/>
      </w:pPr>
      <w:r>
        <w:t>b.</w:t>
      </w:r>
      <w:r>
        <w:tab/>
      </w:r>
      <w:r>
        <w:rPr>
          <w:u w:val="single"/>
        </w:rPr>
        <w:t xml:space="preserve">Criterion </w:t>
      </w:r>
      <w:r w:rsidRPr="006E7AA8">
        <w:rPr>
          <w:u w:val="single"/>
        </w:rPr>
        <w:t>2</w:t>
      </w:r>
      <w:r>
        <w:t xml:space="preserve">: The information must be commercially sensitive; </w:t>
      </w:r>
    </w:p>
    <w:p w:rsidR="00C03098" w:rsidRDefault="00C03098" w:rsidP="00962DE2">
      <w:pPr>
        <w:pStyle w:val="NoteToTenderers-ASDEFCON"/>
      </w:pPr>
      <w:r>
        <w:t>c.</w:t>
      </w:r>
      <w:r>
        <w:tab/>
      </w:r>
      <w:r>
        <w:rPr>
          <w:u w:val="single"/>
        </w:rPr>
        <w:t xml:space="preserve">Criterion </w:t>
      </w:r>
      <w:r w:rsidRPr="006E7AA8">
        <w:rPr>
          <w:u w:val="single"/>
        </w:rPr>
        <w:t>3</w:t>
      </w:r>
      <w:r>
        <w:rPr>
          <w:u w:val="single"/>
        </w:rPr>
        <w:t>:</w:t>
      </w:r>
      <w:r>
        <w:t xml:space="preserve"> Disclosure would cause unreasonable detriment to the owner of the information or another party; and</w:t>
      </w:r>
    </w:p>
    <w:p w:rsidR="00C03098" w:rsidRDefault="00C03098" w:rsidP="00962DE2">
      <w:pPr>
        <w:pStyle w:val="NoteToTenderers-ASDEFCON"/>
      </w:pPr>
      <w:r>
        <w:t>d.</w:t>
      </w:r>
      <w:r>
        <w:tab/>
      </w:r>
      <w:r>
        <w:rPr>
          <w:u w:val="single"/>
        </w:rPr>
        <w:t xml:space="preserve">Criterion </w:t>
      </w:r>
      <w:r w:rsidRPr="006E7AA8">
        <w:rPr>
          <w:u w:val="single"/>
        </w:rPr>
        <w:t>4</w:t>
      </w:r>
      <w:r>
        <w:rPr>
          <w:u w:val="single"/>
        </w:rPr>
        <w:t>:</w:t>
      </w:r>
      <w:r>
        <w:t xml:space="preserve"> The information was provided </w:t>
      </w:r>
      <w:r w:rsidR="00D23516">
        <w:t xml:space="preserve">with </w:t>
      </w:r>
      <w:r w:rsidR="00D23516" w:rsidRPr="00452F4D">
        <w:t>an express or implied</w:t>
      </w:r>
      <w:r>
        <w:t xml:space="preserve"> understanding that it would remain confidential.</w:t>
      </w:r>
    </w:p>
    <w:p w:rsidR="00C03098" w:rsidRDefault="00C03098" w:rsidP="00962DE2">
      <w:pPr>
        <w:pStyle w:val="NoteToTenderers-ASDEFCON"/>
      </w:pPr>
      <w:r>
        <w:t xml:space="preserve">The period of confidentiality must be specified for each item (e.g. </w:t>
      </w:r>
      <w:r>
        <w:rPr>
          <w:lang w:val="en"/>
        </w:rPr>
        <w:t xml:space="preserve">for the period of the </w:t>
      </w:r>
      <w:r w:rsidR="00D23516">
        <w:rPr>
          <w:lang w:val="en"/>
        </w:rPr>
        <w:t>Contract</w:t>
      </w:r>
      <w:r>
        <w:rPr>
          <w:lang w:val="en"/>
        </w:rPr>
        <w:t xml:space="preserve">, a period specified in the </w:t>
      </w:r>
      <w:r w:rsidR="00D23516">
        <w:rPr>
          <w:lang w:val="en"/>
        </w:rPr>
        <w:t>Contract</w:t>
      </w:r>
      <w:r>
        <w:rPr>
          <w:lang w:val="en"/>
        </w:rPr>
        <w:t>)</w:t>
      </w:r>
      <w:r>
        <w:t>.  It should not be for an unlimited period.</w:t>
      </w:r>
    </w:p>
    <w:p w:rsidR="00C03098" w:rsidRDefault="00C03098" w:rsidP="00962DE2">
      <w:pPr>
        <w:pStyle w:val="NoteToTenderers-ASDEFCON"/>
      </w:pPr>
      <w:r>
        <w:t xml:space="preserve">Pricing provisions in Attachment B must only be listed in this </w:t>
      </w:r>
      <w:r w:rsidR="00CB0FD4">
        <w:t>a</w:t>
      </w:r>
      <w:r>
        <w:t>ttachment if they meet the Confidentiality Test.</w:t>
      </w:r>
    </w:p>
    <w:p w:rsidR="00883F98" w:rsidRDefault="00CB0FD4" w:rsidP="002427FD">
      <w:pPr>
        <w:pStyle w:val="Table10ptHeading-ASDEFCON"/>
      </w:pPr>
      <w:r>
        <w:t>Confidential Information</w:t>
      </w:r>
    </w:p>
    <w:tbl>
      <w:tblPr>
        <w:tblW w:w="10349" w:type="dxa"/>
        <w:tblInd w:w="-31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44"/>
        <w:gridCol w:w="2542"/>
        <w:gridCol w:w="9"/>
        <w:gridCol w:w="2410"/>
        <w:gridCol w:w="1843"/>
        <w:gridCol w:w="1701"/>
      </w:tblGrid>
      <w:tr w:rsidR="00E12A5E" w:rsidRPr="00373997" w:rsidTr="00F67060">
        <w:trPr>
          <w:cantSplit/>
          <w:tblHeader/>
        </w:trPr>
        <w:tc>
          <w:tcPr>
            <w:tcW w:w="1844" w:type="dxa"/>
            <w:shd w:val="pct15" w:color="auto" w:fill="FFFFFF"/>
          </w:tcPr>
          <w:p w:rsidR="00E12A5E" w:rsidRPr="00373997" w:rsidRDefault="00E12A5E" w:rsidP="00C618A7">
            <w:pPr>
              <w:pStyle w:val="Table10ptHeading-ASDEFCON"/>
            </w:pPr>
            <w:r w:rsidRPr="00373997">
              <w:t xml:space="preserve">Item </w:t>
            </w:r>
          </w:p>
        </w:tc>
        <w:tc>
          <w:tcPr>
            <w:tcW w:w="2551" w:type="dxa"/>
            <w:gridSpan w:val="2"/>
            <w:shd w:val="pct15" w:color="auto" w:fill="FFFFFF"/>
          </w:tcPr>
          <w:p w:rsidR="00E12A5E" w:rsidRPr="00373997" w:rsidRDefault="00E12A5E" w:rsidP="00C618A7">
            <w:pPr>
              <w:pStyle w:val="Table10ptHeading-ASDEFCON"/>
            </w:pPr>
            <w:r w:rsidRPr="00373997">
              <w:t>Clause Title</w:t>
            </w:r>
          </w:p>
        </w:tc>
        <w:tc>
          <w:tcPr>
            <w:tcW w:w="2410" w:type="dxa"/>
            <w:shd w:val="pct15" w:color="auto" w:fill="FFFFFF"/>
          </w:tcPr>
          <w:p w:rsidR="00E12A5E" w:rsidRPr="00373997" w:rsidRDefault="00E12A5E" w:rsidP="00C618A7">
            <w:pPr>
              <w:pStyle w:val="Table10ptHeading-ASDEFCON"/>
            </w:pPr>
            <w:r w:rsidRPr="00373997">
              <w:t>Reason for classification</w:t>
            </w:r>
          </w:p>
        </w:tc>
        <w:tc>
          <w:tcPr>
            <w:tcW w:w="1843" w:type="dxa"/>
            <w:shd w:val="pct15" w:color="auto" w:fill="FFFFFF"/>
          </w:tcPr>
          <w:p w:rsidR="00E12A5E" w:rsidRPr="00373997" w:rsidRDefault="00E12A5E" w:rsidP="00C618A7">
            <w:pPr>
              <w:pStyle w:val="Table10ptHeading-ASDEFCON"/>
            </w:pPr>
            <w:r w:rsidRPr="00373997">
              <w:t>Party for whom the information is confidential</w:t>
            </w:r>
          </w:p>
        </w:tc>
        <w:tc>
          <w:tcPr>
            <w:tcW w:w="1701" w:type="dxa"/>
            <w:shd w:val="pct15" w:color="auto" w:fill="FFFFFF"/>
          </w:tcPr>
          <w:p w:rsidR="00E12A5E" w:rsidRPr="00373997" w:rsidRDefault="00E12A5E" w:rsidP="00C618A7">
            <w:pPr>
              <w:pStyle w:val="Table10ptHeading-ASDEFCON"/>
            </w:pPr>
            <w:r w:rsidRPr="00373997">
              <w:t>Period of confidentiality</w:t>
            </w:r>
          </w:p>
        </w:tc>
      </w:tr>
      <w:tr w:rsidR="00CB0FD4" w:rsidRPr="00373997" w:rsidTr="00F67060">
        <w:trPr>
          <w:cantSplit/>
          <w:tblHeader/>
        </w:trPr>
        <w:tc>
          <w:tcPr>
            <w:tcW w:w="1844" w:type="dxa"/>
            <w:shd w:val="pct15" w:color="auto" w:fill="FFFFFF"/>
          </w:tcPr>
          <w:p w:rsidR="00CB0FD4" w:rsidRPr="00373997" w:rsidRDefault="00CB0FD4" w:rsidP="00C618A7">
            <w:pPr>
              <w:pStyle w:val="Table10ptHeading-ASDEFCON"/>
            </w:pPr>
            <w:r>
              <w:t>(a)</w:t>
            </w:r>
          </w:p>
        </w:tc>
        <w:tc>
          <w:tcPr>
            <w:tcW w:w="2551" w:type="dxa"/>
            <w:gridSpan w:val="2"/>
            <w:shd w:val="pct15" w:color="auto" w:fill="FFFFFF"/>
          </w:tcPr>
          <w:p w:rsidR="00CB0FD4" w:rsidRPr="00373997" w:rsidRDefault="00CB0FD4" w:rsidP="00C618A7">
            <w:pPr>
              <w:pStyle w:val="Table10ptHeading-ASDEFCON"/>
            </w:pPr>
            <w:r>
              <w:t>(b)</w:t>
            </w:r>
          </w:p>
        </w:tc>
        <w:tc>
          <w:tcPr>
            <w:tcW w:w="2410" w:type="dxa"/>
            <w:shd w:val="pct15" w:color="auto" w:fill="FFFFFF"/>
          </w:tcPr>
          <w:p w:rsidR="00CB0FD4" w:rsidRPr="00373997" w:rsidRDefault="00CB0FD4" w:rsidP="00C618A7">
            <w:pPr>
              <w:pStyle w:val="Table10ptHeading-ASDEFCON"/>
            </w:pPr>
            <w:r>
              <w:t>(c)</w:t>
            </w:r>
          </w:p>
        </w:tc>
        <w:tc>
          <w:tcPr>
            <w:tcW w:w="1843" w:type="dxa"/>
            <w:shd w:val="pct15" w:color="auto" w:fill="FFFFFF"/>
          </w:tcPr>
          <w:p w:rsidR="00CB0FD4" w:rsidRPr="00373997" w:rsidRDefault="00CB0FD4" w:rsidP="00C618A7">
            <w:pPr>
              <w:pStyle w:val="Table10ptHeading-ASDEFCON"/>
            </w:pPr>
            <w:r>
              <w:t>(d)</w:t>
            </w:r>
          </w:p>
        </w:tc>
        <w:tc>
          <w:tcPr>
            <w:tcW w:w="1701" w:type="dxa"/>
            <w:shd w:val="pct15" w:color="auto" w:fill="FFFFFF"/>
          </w:tcPr>
          <w:p w:rsidR="00CB0FD4" w:rsidRPr="00373997" w:rsidRDefault="00CB0FD4" w:rsidP="00C618A7">
            <w:pPr>
              <w:pStyle w:val="Table10ptHeading-ASDEFCON"/>
            </w:pPr>
            <w:r>
              <w:t>(e)</w:t>
            </w:r>
          </w:p>
        </w:tc>
      </w:tr>
      <w:tr w:rsidR="008B1A3A" w:rsidRPr="00373997" w:rsidTr="00051DAD">
        <w:trPr>
          <w:cantSplit/>
        </w:trPr>
        <w:tc>
          <w:tcPr>
            <w:tcW w:w="10349" w:type="dxa"/>
            <w:gridSpan w:val="6"/>
            <w:shd w:val="clear" w:color="auto" w:fill="CCCCCC"/>
          </w:tcPr>
          <w:p w:rsidR="00E964CD" w:rsidRDefault="008B1A3A" w:rsidP="002427FD">
            <w:pPr>
              <w:pStyle w:val="Table10ptText-ASDEFCON"/>
            </w:pPr>
            <w:r w:rsidRPr="00051DAD">
              <w:t>Conditions of Contract, for example</w:t>
            </w:r>
          </w:p>
          <w:p w:rsidR="00E964CD" w:rsidRPr="00E964CD" w:rsidRDefault="00E964CD" w:rsidP="00E964CD">
            <w:pPr>
              <w:rPr>
                <w:lang w:eastAsia="en-US"/>
              </w:rPr>
            </w:pPr>
          </w:p>
          <w:p w:rsidR="00E964CD" w:rsidRPr="00E964CD" w:rsidRDefault="00E964CD" w:rsidP="00E964CD">
            <w:pPr>
              <w:rPr>
                <w:lang w:eastAsia="en-US"/>
              </w:rPr>
            </w:pPr>
          </w:p>
          <w:p w:rsidR="00E964CD" w:rsidRPr="00E964CD" w:rsidRDefault="00E964CD" w:rsidP="00E964CD">
            <w:pPr>
              <w:rPr>
                <w:lang w:eastAsia="en-US"/>
              </w:rPr>
            </w:pPr>
          </w:p>
          <w:p w:rsidR="00E964CD" w:rsidRPr="00E964CD" w:rsidRDefault="00E964CD" w:rsidP="00E964CD">
            <w:pPr>
              <w:rPr>
                <w:lang w:eastAsia="en-US"/>
              </w:rPr>
            </w:pPr>
          </w:p>
          <w:p w:rsidR="00E964CD" w:rsidRPr="00E964CD" w:rsidRDefault="00E964CD" w:rsidP="00E964CD">
            <w:pPr>
              <w:rPr>
                <w:lang w:eastAsia="en-US"/>
              </w:rPr>
            </w:pPr>
          </w:p>
          <w:p w:rsidR="00E964CD" w:rsidRPr="00E964CD" w:rsidRDefault="00E964CD" w:rsidP="00E964CD">
            <w:pPr>
              <w:rPr>
                <w:lang w:eastAsia="en-US"/>
              </w:rPr>
            </w:pPr>
          </w:p>
          <w:p w:rsidR="00E964CD" w:rsidRPr="00E964CD" w:rsidRDefault="00E964CD" w:rsidP="00E964CD">
            <w:pPr>
              <w:rPr>
                <w:lang w:eastAsia="en-US"/>
              </w:rPr>
            </w:pPr>
          </w:p>
          <w:p w:rsidR="00E964CD" w:rsidRPr="00E964CD" w:rsidRDefault="00E964CD" w:rsidP="00E964CD">
            <w:pPr>
              <w:rPr>
                <w:lang w:eastAsia="en-US"/>
              </w:rPr>
            </w:pPr>
          </w:p>
          <w:p w:rsidR="00E964CD" w:rsidRPr="00E964CD" w:rsidRDefault="00E964CD" w:rsidP="00E964CD">
            <w:pPr>
              <w:rPr>
                <w:lang w:eastAsia="en-US"/>
              </w:rPr>
            </w:pPr>
          </w:p>
          <w:p w:rsidR="00E964CD" w:rsidRPr="00E964CD" w:rsidRDefault="00E964CD" w:rsidP="00E964CD">
            <w:pPr>
              <w:rPr>
                <w:lang w:eastAsia="en-US"/>
              </w:rPr>
            </w:pPr>
          </w:p>
          <w:p w:rsidR="00E964CD" w:rsidRPr="00E964CD" w:rsidRDefault="00E964CD" w:rsidP="00E964CD">
            <w:pPr>
              <w:rPr>
                <w:lang w:eastAsia="en-US"/>
              </w:rPr>
            </w:pPr>
          </w:p>
          <w:p w:rsidR="00E964CD" w:rsidRPr="00E964CD" w:rsidRDefault="00E964CD" w:rsidP="00E964CD">
            <w:pPr>
              <w:rPr>
                <w:lang w:eastAsia="en-US"/>
              </w:rPr>
            </w:pPr>
          </w:p>
          <w:p w:rsidR="008B1A3A" w:rsidRPr="00E964CD" w:rsidRDefault="008B1A3A" w:rsidP="00E964CD">
            <w:pPr>
              <w:rPr>
                <w:lang w:eastAsia="en-US"/>
              </w:rPr>
            </w:pPr>
          </w:p>
        </w:tc>
      </w:tr>
      <w:tr w:rsidR="00E12A5E" w:rsidRPr="00373997" w:rsidTr="00F67060">
        <w:trPr>
          <w:cantSplit/>
        </w:trPr>
        <w:tc>
          <w:tcPr>
            <w:tcW w:w="1844" w:type="dxa"/>
          </w:tcPr>
          <w:p w:rsidR="00E12A5E" w:rsidRPr="00373997" w:rsidRDefault="00E12A5E" w:rsidP="00C618A7">
            <w:pPr>
              <w:pStyle w:val="Table10ptText-ASDEFCON"/>
            </w:pPr>
            <w:r w:rsidRPr="00373997">
              <w:t xml:space="preserve">Clause </w:t>
            </w:r>
            <w:r w:rsidR="00CB0FD4">
              <w:t>10.10</w:t>
            </w:r>
          </w:p>
          <w:p w:rsidR="00E12A5E" w:rsidRPr="00373997" w:rsidRDefault="00E12A5E" w:rsidP="00962DE2">
            <w:pPr>
              <w:pStyle w:val="Table10ptText-ASDEFCON"/>
              <w:rPr>
                <w:sz w:val="16"/>
                <w:szCs w:val="16"/>
              </w:rPr>
            </w:pPr>
            <w:r w:rsidRPr="00373997">
              <w:rPr>
                <w:sz w:val="16"/>
                <w:szCs w:val="16"/>
              </w:rPr>
              <w:t>(eg if an amended liability regime)</w:t>
            </w:r>
            <w:r w:rsidR="00CB0FD4">
              <w:rPr>
                <w:sz w:val="16"/>
                <w:szCs w:val="16"/>
              </w:rPr>
              <w:t>.</w:t>
            </w:r>
          </w:p>
        </w:tc>
        <w:tc>
          <w:tcPr>
            <w:tcW w:w="2551" w:type="dxa"/>
            <w:gridSpan w:val="2"/>
          </w:tcPr>
          <w:p w:rsidR="00E964CD" w:rsidRDefault="00E12A5E" w:rsidP="002427FD">
            <w:pPr>
              <w:pStyle w:val="Table10ptText-ASDEFCON"/>
            </w:pPr>
            <w:r w:rsidRPr="000506D2">
              <w:rPr>
                <w:sz w:val="16"/>
                <w:szCs w:val="16"/>
              </w:rPr>
              <w:t>Liability</w:t>
            </w:r>
            <w:r w:rsidR="00CB0FD4" w:rsidRPr="000506D2">
              <w:rPr>
                <w:sz w:val="16"/>
                <w:szCs w:val="16"/>
              </w:rPr>
              <w:t xml:space="preserve"> Caps</w:t>
            </w:r>
          </w:p>
          <w:p w:rsidR="00E964CD" w:rsidRPr="00E964CD" w:rsidRDefault="00E964CD" w:rsidP="00E964CD">
            <w:pPr>
              <w:rPr>
                <w:lang w:eastAsia="en-US"/>
              </w:rPr>
            </w:pPr>
          </w:p>
          <w:p w:rsidR="00E964CD" w:rsidRPr="00E964CD" w:rsidRDefault="00E964CD" w:rsidP="00E964CD">
            <w:pPr>
              <w:rPr>
                <w:lang w:eastAsia="en-US"/>
              </w:rPr>
            </w:pPr>
          </w:p>
          <w:p w:rsidR="00E964CD" w:rsidRPr="00E964CD" w:rsidRDefault="00E964CD" w:rsidP="00E964CD">
            <w:pPr>
              <w:rPr>
                <w:lang w:eastAsia="en-US"/>
              </w:rPr>
            </w:pPr>
          </w:p>
          <w:p w:rsidR="00E964CD" w:rsidRPr="00E964CD" w:rsidRDefault="00E964CD" w:rsidP="00E964CD">
            <w:pPr>
              <w:rPr>
                <w:lang w:eastAsia="en-US"/>
              </w:rPr>
            </w:pPr>
          </w:p>
          <w:p w:rsidR="00E964CD" w:rsidRPr="00E964CD" w:rsidRDefault="00E964CD" w:rsidP="00E964CD">
            <w:pPr>
              <w:rPr>
                <w:lang w:eastAsia="en-US"/>
              </w:rPr>
            </w:pPr>
          </w:p>
          <w:p w:rsidR="00E964CD" w:rsidRPr="00E964CD" w:rsidRDefault="00E964CD" w:rsidP="00E964CD">
            <w:pPr>
              <w:rPr>
                <w:lang w:eastAsia="en-US"/>
              </w:rPr>
            </w:pPr>
          </w:p>
          <w:p w:rsidR="00E964CD" w:rsidRPr="00E964CD" w:rsidRDefault="00E964CD" w:rsidP="00E964CD">
            <w:pPr>
              <w:rPr>
                <w:lang w:eastAsia="en-US"/>
              </w:rPr>
            </w:pPr>
          </w:p>
          <w:p w:rsidR="00E964CD" w:rsidRPr="00E964CD" w:rsidRDefault="00E964CD" w:rsidP="00E964CD">
            <w:pPr>
              <w:rPr>
                <w:lang w:eastAsia="en-US"/>
              </w:rPr>
            </w:pPr>
          </w:p>
          <w:p w:rsidR="00E964CD" w:rsidRPr="00E964CD" w:rsidRDefault="00E964CD" w:rsidP="00E964CD">
            <w:pPr>
              <w:rPr>
                <w:lang w:eastAsia="en-US"/>
              </w:rPr>
            </w:pPr>
          </w:p>
          <w:p w:rsidR="00E964CD" w:rsidRPr="00E964CD" w:rsidRDefault="00E964CD" w:rsidP="00E964CD">
            <w:pPr>
              <w:rPr>
                <w:lang w:eastAsia="en-US"/>
              </w:rPr>
            </w:pPr>
          </w:p>
          <w:p w:rsidR="00E964CD" w:rsidRPr="00E964CD" w:rsidRDefault="00E964CD" w:rsidP="00E964CD">
            <w:pPr>
              <w:rPr>
                <w:lang w:eastAsia="en-US"/>
              </w:rPr>
            </w:pPr>
          </w:p>
          <w:p w:rsidR="00E12A5E" w:rsidRPr="00E964CD" w:rsidRDefault="00E12A5E" w:rsidP="00E964CD">
            <w:pPr>
              <w:rPr>
                <w:lang w:eastAsia="en-US"/>
              </w:rPr>
            </w:pPr>
          </w:p>
        </w:tc>
        <w:tc>
          <w:tcPr>
            <w:tcW w:w="2410" w:type="dxa"/>
          </w:tcPr>
          <w:p w:rsidR="00E12A5E" w:rsidRPr="00373997" w:rsidRDefault="00E12A5E" w:rsidP="00962DE2">
            <w:pPr>
              <w:pStyle w:val="Table10ptText-ASDEFCON"/>
              <w:rPr>
                <w:sz w:val="16"/>
                <w:szCs w:val="16"/>
              </w:rPr>
            </w:pPr>
            <w:r w:rsidRPr="00373997">
              <w:rPr>
                <w:sz w:val="16"/>
                <w:szCs w:val="16"/>
              </w:rPr>
              <w:t>Contains details about insurance and liability regimes that meet the DoF Confidentiality Test</w:t>
            </w:r>
          </w:p>
          <w:p w:rsidR="00E12A5E" w:rsidRPr="00373997" w:rsidRDefault="00E12A5E" w:rsidP="00962DE2">
            <w:pPr>
              <w:pStyle w:val="Table10ptText-ASDEFCON"/>
              <w:rPr>
                <w:sz w:val="16"/>
                <w:szCs w:val="16"/>
              </w:rPr>
            </w:pPr>
            <w:r w:rsidRPr="00373997">
              <w:rPr>
                <w:sz w:val="16"/>
                <w:szCs w:val="16"/>
              </w:rPr>
              <w:t xml:space="preserve"> </w:t>
            </w:r>
          </w:p>
        </w:tc>
        <w:tc>
          <w:tcPr>
            <w:tcW w:w="1843" w:type="dxa"/>
          </w:tcPr>
          <w:p w:rsidR="00E12A5E" w:rsidRPr="00373997" w:rsidRDefault="00E12A5E" w:rsidP="00962DE2">
            <w:pPr>
              <w:pStyle w:val="Table10ptText-ASDEFCON"/>
              <w:rPr>
                <w:sz w:val="16"/>
                <w:szCs w:val="16"/>
              </w:rPr>
            </w:pPr>
            <w:r w:rsidRPr="00373997">
              <w:rPr>
                <w:sz w:val="16"/>
                <w:szCs w:val="16"/>
              </w:rPr>
              <w:t>Commonwealth / Contractor</w:t>
            </w:r>
            <w:r w:rsidR="00CB0FD4">
              <w:rPr>
                <w:sz w:val="16"/>
                <w:szCs w:val="16"/>
              </w:rPr>
              <w:t>.</w:t>
            </w:r>
          </w:p>
        </w:tc>
        <w:tc>
          <w:tcPr>
            <w:tcW w:w="1701" w:type="dxa"/>
          </w:tcPr>
          <w:p w:rsidR="00E12A5E" w:rsidRPr="00373997" w:rsidRDefault="00E12A5E" w:rsidP="00962DE2">
            <w:pPr>
              <w:pStyle w:val="Table10ptText-ASDEFCON"/>
              <w:rPr>
                <w:sz w:val="16"/>
                <w:szCs w:val="16"/>
              </w:rPr>
            </w:pPr>
          </w:p>
        </w:tc>
      </w:tr>
      <w:tr w:rsidR="00E12A5E" w:rsidRPr="00373997" w:rsidTr="00F67060">
        <w:trPr>
          <w:cantSplit/>
        </w:trPr>
        <w:tc>
          <w:tcPr>
            <w:tcW w:w="1844" w:type="dxa"/>
            <w:tcBorders>
              <w:bottom w:val="single" w:sz="6" w:space="0" w:color="000000"/>
            </w:tcBorders>
          </w:tcPr>
          <w:p w:rsidR="00E12A5E" w:rsidRPr="00373997" w:rsidRDefault="00E12A5E">
            <w:pPr>
              <w:pStyle w:val="Table10ptText-ASDEFCON"/>
              <w:rPr>
                <w:sz w:val="16"/>
                <w:szCs w:val="16"/>
              </w:rPr>
            </w:pPr>
            <w:r w:rsidRPr="00373997">
              <w:rPr>
                <w:sz w:val="16"/>
                <w:szCs w:val="16"/>
              </w:rPr>
              <w:t>Any tailored clauses or any confidential clauses inserted in the contract additional to the template clauses</w:t>
            </w:r>
            <w:r w:rsidR="00EB2B6D">
              <w:rPr>
                <w:sz w:val="16"/>
                <w:szCs w:val="16"/>
              </w:rPr>
              <w:t>.</w:t>
            </w:r>
          </w:p>
        </w:tc>
        <w:tc>
          <w:tcPr>
            <w:tcW w:w="2551" w:type="dxa"/>
            <w:gridSpan w:val="2"/>
            <w:tcBorders>
              <w:bottom w:val="single" w:sz="6" w:space="0" w:color="000000"/>
            </w:tcBorders>
          </w:tcPr>
          <w:p w:rsidR="00E964CD" w:rsidRDefault="00E12A5E" w:rsidP="009638F7">
            <w:r w:rsidRPr="000506D2">
              <w:rPr>
                <w:sz w:val="16"/>
                <w:szCs w:val="16"/>
              </w:rPr>
              <w:t>Insert any clauses which are not standard template clauses and meet the DoF Confidentiality Test</w:t>
            </w:r>
            <w:r w:rsidR="00CB0FD4" w:rsidRPr="000506D2">
              <w:rPr>
                <w:sz w:val="16"/>
                <w:szCs w:val="16"/>
              </w:rPr>
              <w:t>.</w:t>
            </w:r>
          </w:p>
          <w:p w:rsidR="00E964CD" w:rsidRPr="00E964CD" w:rsidRDefault="00E964CD" w:rsidP="00E964CD"/>
          <w:p w:rsidR="00E964CD" w:rsidRPr="00E964CD" w:rsidRDefault="00E964CD" w:rsidP="00E964CD"/>
          <w:p w:rsidR="00E964CD" w:rsidRPr="00E964CD" w:rsidRDefault="00E964CD" w:rsidP="00E964CD"/>
          <w:p w:rsidR="00E964CD" w:rsidRPr="00E964CD" w:rsidRDefault="00E964CD" w:rsidP="00E964CD"/>
          <w:p w:rsidR="00E964CD" w:rsidRPr="00E964CD" w:rsidRDefault="00E964CD" w:rsidP="00E964CD"/>
          <w:p w:rsidR="00E964CD" w:rsidRPr="00E964CD" w:rsidRDefault="00E964CD" w:rsidP="00E964CD"/>
          <w:p w:rsidR="00E12A5E" w:rsidRPr="00E964CD" w:rsidRDefault="00E12A5E" w:rsidP="00E964CD"/>
        </w:tc>
        <w:tc>
          <w:tcPr>
            <w:tcW w:w="2410" w:type="dxa"/>
            <w:tcBorders>
              <w:bottom w:val="single" w:sz="6" w:space="0" w:color="000000"/>
            </w:tcBorders>
          </w:tcPr>
          <w:p w:rsidR="00E12A5E" w:rsidRPr="00373997" w:rsidRDefault="00E12A5E" w:rsidP="00962DE2">
            <w:pPr>
              <w:pStyle w:val="Table10ptText-ASDEFCON"/>
              <w:rPr>
                <w:sz w:val="16"/>
                <w:szCs w:val="16"/>
              </w:rPr>
            </w:pPr>
            <w:r w:rsidRPr="00373997">
              <w:rPr>
                <w:sz w:val="16"/>
                <w:szCs w:val="16"/>
              </w:rPr>
              <w:t>Insert relevant reason.</w:t>
            </w:r>
          </w:p>
        </w:tc>
        <w:tc>
          <w:tcPr>
            <w:tcW w:w="1843" w:type="dxa"/>
            <w:tcBorders>
              <w:bottom w:val="single" w:sz="6" w:space="0" w:color="000000"/>
            </w:tcBorders>
          </w:tcPr>
          <w:p w:rsidR="00E12A5E" w:rsidRPr="00373997" w:rsidRDefault="00E12A5E" w:rsidP="00962DE2">
            <w:pPr>
              <w:pStyle w:val="Table10ptText-ASDEFCON"/>
              <w:rPr>
                <w:sz w:val="16"/>
                <w:szCs w:val="16"/>
              </w:rPr>
            </w:pPr>
            <w:r w:rsidRPr="00373997">
              <w:rPr>
                <w:sz w:val="16"/>
                <w:szCs w:val="16"/>
              </w:rPr>
              <w:t>Insert name of party</w:t>
            </w:r>
            <w:r w:rsidR="00CB0FD4">
              <w:rPr>
                <w:sz w:val="16"/>
                <w:szCs w:val="16"/>
              </w:rPr>
              <w:t>.</w:t>
            </w:r>
          </w:p>
        </w:tc>
        <w:tc>
          <w:tcPr>
            <w:tcW w:w="1701" w:type="dxa"/>
            <w:tcBorders>
              <w:bottom w:val="single" w:sz="6" w:space="0" w:color="000000"/>
            </w:tcBorders>
          </w:tcPr>
          <w:p w:rsidR="00E12A5E" w:rsidRPr="00373997" w:rsidRDefault="00E12A5E" w:rsidP="00962DE2">
            <w:pPr>
              <w:pStyle w:val="Table10ptText-ASDEFCON"/>
              <w:rPr>
                <w:sz w:val="16"/>
                <w:szCs w:val="16"/>
              </w:rPr>
            </w:pPr>
          </w:p>
        </w:tc>
      </w:tr>
      <w:tr w:rsidR="00E12A5E" w:rsidRPr="00373997" w:rsidTr="00F67060">
        <w:trPr>
          <w:cantSplit/>
        </w:trPr>
        <w:tc>
          <w:tcPr>
            <w:tcW w:w="10349" w:type="dxa"/>
            <w:gridSpan w:val="6"/>
            <w:shd w:val="clear" w:color="auto" w:fill="CCCCCC"/>
          </w:tcPr>
          <w:p w:rsidR="00E12A5E" w:rsidRPr="00373997" w:rsidRDefault="00CB0FD4" w:rsidP="00051DAD">
            <w:pPr>
              <w:pStyle w:val="Table10ptText-ASDEFCON"/>
              <w:keepNext/>
              <w:rPr>
                <w:b/>
                <w:sz w:val="16"/>
                <w:szCs w:val="16"/>
              </w:rPr>
            </w:pPr>
            <w:r>
              <w:rPr>
                <w:b/>
                <w:sz w:val="16"/>
                <w:szCs w:val="16"/>
              </w:rPr>
              <w:t xml:space="preserve">Conditions of Contract </w:t>
            </w:r>
            <w:r w:rsidR="00E12A5E" w:rsidRPr="00373997">
              <w:rPr>
                <w:b/>
                <w:sz w:val="16"/>
                <w:szCs w:val="16"/>
              </w:rPr>
              <w:t>Attachments</w:t>
            </w:r>
            <w:r w:rsidR="00E12A5E" w:rsidRPr="00373997">
              <w:rPr>
                <w:sz w:val="16"/>
                <w:szCs w:val="16"/>
              </w:rPr>
              <w:t>, for example</w:t>
            </w:r>
          </w:p>
        </w:tc>
      </w:tr>
      <w:tr w:rsidR="00E12A5E" w:rsidRPr="00373997" w:rsidTr="00F67060">
        <w:trPr>
          <w:cantSplit/>
        </w:trPr>
        <w:tc>
          <w:tcPr>
            <w:tcW w:w="1844" w:type="dxa"/>
          </w:tcPr>
          <w:p w:rsidR="00E12A5E" w:rsidRPr="00373997" w:rsidRDefault="00E12A5E">
            <w:pPr>
              <w:pStyle w:val="Table10ptText-ASDEFCON"/>
              <w:rPr>
                <w:sz w:val="16"/>
                <w:szCs w:val="16"/>
              </w:rPr>
            </w:pPr>
            <w:r w:rsidRPr="00373997">
              <w:rPr>
                <w:sz w:val="16"/>
                <w:szCs w:val="16"/>
              </w:rPr>
              <w:t>Attachment A- Annex A</w:t>
            </w:r>
          </w:p>
        </w:tc>
        <w:tc>
          <w:tcPr>
            <w:tcW w:w="2542" w:type="dxa"/>
          </w:tcPr>
          <w:p w:rsidR="00E12A5E" w:rsidRPr="00373997" w:rsidRDefault="00E12A5E" w:rsidP="00962DE2">
            <w:pPr>
              <w:pStyle w:val="Table10ptText-ASDEFCON"/>
              <w:rPr>
                <w:sz w:val="16"/>
                <w:szCs w:val="16"/>
              </w:rPr>
            </w:pPr>
            <w:r w:rsidRPr="00373997">
              <w:rPr>
                <w:sz w:val="16"/>
                <w:szCs w:val="16"/>
              </w:rPr>
              <w:t>Description of Requirement</w:t>
            </w:r>
          </w:p>
          <w:p w:rsidR="00E12A5E" w:rsidRPr="00373997" w:rsidRDefault="00E12A5E" w:rsidP="00962DE2">
            <w:pPr>
              <w:pStyle w:val="Table10ptText-ASDEFCON"/>
              <w:rPr>
                <w:sz w:val="16"/>
                <w:szCs w:val="16"/>
              </w:rPr>
            </w:pPr>
            <w:r w:rsidRPr="00373997">
              <w:rPr>
                <w:sz w:val="16"/>
                <w:szCs w:val="16"/>
              </w:rPr>
              <w:t>(Identify Specific clause/s)</w:t>
            </w:r>
            <w:r w:rsidR="00CB0FD4">
              <w:rPr>
                <w:sz w:val="16"/>
                <w:szCs w:val="16"/>
              </w:rPr>
              <w:t>.</w:t>
            </w:r>
          </w:p>
        </w:tc>
        <w:tc>
          <w:tcPr>
            <w:tcW w:w="2419" w:type="dxa"/>
            <w:gridSpan w:val="2"/>
          </w:tcPr>
          <w:p w:rsidR="00E12A5E" w:rsidRPr="00373997" w:rsidRDefault="00E12A5E" w:rsidP="00CB0FD4">
            <w:pPr>
              <w:pStyle w:val="Table10ptText-ASDEFCON"/>
              <w:rPr>
                <w:sz w:val="16"/>
                <w:szCs w:val="16"/>
              </w:rPr>
            </w:pPr>
            <w:r w:rsidRPr="00373997">
              <w:rPr>
                <w:sz w:val="16"/>
                <w:szCs w:val="16"/>
              </w:rPr>
              <w:t xml:space="preserve">Contains information about how the </w:t>
            </w:r>
            <w:r w:rsidR="00CB0FD4">
              <w:rPr>
                <w:sz w:val="16"/>
                <w:szCs w:val="16"/>
              </w:rPr>
              <w:t>C</w:t>
            </w:r>
            <w:r w:rsidRPr="00373997">
              <w:rPr>
                <w:sz w:val="16"/>
                <w:szCs w:val="16"/>
              </w:rPr>
              <w:t>apability/</w:t>
            </w:r>
            <w:r w:rsidR="00CB0FD4">
              <w:rPr>
                <w:sz w:val="16"/>
                <w:szCs w:val="16"/>
              </w:rPr>
              <w:t>Supplies</w:t>
            </w:r>
            <w:r w:rsidRPr="00373997">
              <w:rPr>
                <w:sz w:val="16"/>
                <w:szCs w:val="16"/>
              </w:rPr>
              <w:t xml:space="preserve"> are to be provided that may compromise the supplier’s commercial interests elsewhere, including competing in future tender processes.</w:t>
            </w:r>
          </w:p>
        </w:tc>
        <w:tc>
          <w:tcPr>
            <w:tcW w:w="1843" w:type="dxa"/>
          </w:tcPr>
          <w:p w:rsidR="00E12A5E" w:rsidRPr="00373997" w:rsidRDefault="00E12A5E" w:rsidP="00962DE2">
            <w:pPr>
              <w:pStyle w:val="Table10ptText-ASDEFCON"/>
              <w:rPr>
                <w:sz w:val="16"/>
                <w:szCs w:val="16"/>
              </w:rPr>
            </w:pPr>
            <w:r w:rsidRPr="00373997">
              <w:rPr>
                <w:sz w:val="16"/>
                <w:szCs w:val="16"/>
              </w:rPr>
              <w:t>Commonwealth /</w:t>
            </w:r>
            <w:r w:rsidR="00CB0FD4">
              <w:rPr>
                <w:sz w:val="16"/>
                <w:szCs w:val="16"/>
              </w:rPr>
              <w:t xml:space="preserve"> </w:t>
            </w:r>
            <w:r w:rsidRPr="00373997">
              <w:rPr>
                <w:sz w:val="16"/>
                <w:szCs w:val="16"/>
              </w:rPr>
              <w:t>Contractor</w:t>
            </w:r>
          </w:p>
        </w:tc>
        <w:tc>
          <w:tcPr>
            <w:tcW w:w="1701" w:type="dxa"/>
          </w:tcPr>
          <w:p w:rsidR="00E12A5E" w:rsidRPr="00373997" w:rsidRDefault="00E12A5E" w:rsidP="00464D1D">
            <w:pPr>
              <w:pStyle w:val="Table10ptText-ASDEFCON"/>
              <w:rPr>
                <w:sz w:val="16"/>
                <w:szCs w:val="16"/>
              </w:rPr>
            </w:pPr>
          </w:p>
        </w:tc>
      </w:tr>
      <w:tr w:rsidR="00E12A5E" w:rsidRPr="00373997" w:rsidTr="00F67060">
        <w:trPr>
          <w:cantSplit/>
        </w:trPr>
        <w:tc>
          <w:tcPr>
            <w:tcW w:w="1844" w:type="dxa"/>
          </w:tcPr>
          <w:p w:rsidR="00E12A5E" w:rsidRPr="00373997" w:rsidRDefault="00E12A5E">
            <w:pPr>
              <w:pStyle w:val="Table10ptText-ASDEFCON"/>
              <w:rPr>
                <w:sz w:val="16"/>
                <w:szCs w:val="16"/>
              </w:rPr>
            </w:pPr>
            <w:r w:rsidRPr="00373997">
              <w:rPr>
                <w:sz w:val="16"/>
                <w:szCs w:val="16"/>
              </w:rPr>
              <w:t>Attachment B:</w:t>
            </w:r>
          </w:p>
        </w:tc>
        <w:tc>
          <w:tcPr>
            <w:tcW w:w="2542" w:type="dxa"/>
          </w:tcPr>
          <w:p w:rsidR="00E12A5E" w:rsidRPr="00373997" w:rsidRDefault="00E12A5E" w:rsidP="00962DE2">
            <w:pPr>
              <w:pStyle w:val="Table10ptText-ASDEFCON"/>
              <w:rPr>
                <w:sz w:val="16"/>
                <w:szCs w:val="16"/>
              </w:rPr>
            </w:pPr>
            <w:r w:rsidRPr="00373997">
              <w:rPr>
                <w:sz w:val="16"/>
                <w:szCs w:val="16"/>
              </w:rPr>
              <w:t>Price and Payments (Identify Specific clause, table or section)</w:t>
            </w:r>
            <w:r w:rsidR="00CB0FD4">
              <w:rPr>
                <w:sz w:val="16"/>
                <w:szCs w:val="16"/>
              </w:rPr>
              <w:t>.</w:t>
            </w:r>
          </w:p>
        </w:tc>
        <w:tc>
          <w:tcPr>
            <w:tcW w:w="2419" w:type="dxa"/>
            <w:gridSpan w:val="2"/>
          </w:tcPr>
          <w:p w:rsidR="00E12A5E" w:rsidRPr="00373997" w:rsidRDefault="00E12A5E" w:rsidP="00962DE2">
            <w:pPr>
              <w:pStyle w:val="Table10ptText-ASDEFCON"/>
              <w:rPr>
                <w:sz w:val="16"/>
                <w:szCs w:val="16"/>
              </w:rPr>
            </w:pPr>
            <w:r w:rsidRPr="00373997">
              <w:rPr>
                <w:sz w:val="16"/>
                <w:szCs w:val="16"/>
              </w:rPr>
              <w:t>Contains details about commercially sensitive pricing information that is not in the public domain, including information about hourly rates,</w:t>
            </w:r>
            <w:r w:rsidRPr="00373997">
              <w:rPr>
                <w:sz w:val="16"/>
                <w:szCs w:val="16"/>
                <w:lang w:val="en"/>
              </w:rPr>
              <w:t xml:space="preserve"> internal costing, profit margins</w:t>
            </w:r>
            <w:r w:rsidRPr="00373997">
              <w:rPr>
                <w:sz w:val="16"/>
                <w:szCs w:val="16"/>
              </w:rPr>
              <w:t xml:space="preserve">, or </w:t>
            </w:r>
            <w:r w:rsidRPr="00373997">
              <w:rPr>
                <w:sz w:val="16"/>
                <w:szCs w:val="16"/>
                <w:lang w:val="en"/>
              </w:rPr>
              <w:t>pricing structures.</w:t>
            </w:r>
          </w:p>
        </w:tc>
        <w:tc>
          <w:tcPr>
            <w:tcW w:w="1843" w:type="dxa"/>
          </w:tcPr>
          <w:p w:rsidR="00E12A5E" w:rsidRPr="00373997" w:rsidRDefault="00E12A5E" w:rsidP="00962DE2">
            <w:pPr>
              <w:pStyle w:val="Table10ptText-ASDEFCON"/>
              <w:rPr>
                <w:sz w:val="16"/>
                <w:szCs w:val="16"/>
              </w:rPr>
            </w:pPr>
            <w:r w:rsidRPr="00373997">
              <w:rPr>
                <w:sz w:val="16"/>
                <w:szCs w:val="16"/>
              </w:rPr>
              <w:t>Contractor</w:t>
            </w:r>
            <w:r w:rsidR="00CB0FD4">
              <w:rPr>
                <w:sz w:val="16"/>
                <w:szCs w:val="16"/>
              </w:rPr>
              <w:t>.</w:t>
            </w:r>
            <w:r w:rsidRPr="00373997">
              <w:rPr>
                <w:sz w:val="16"/>
                <w:szCs w:val="16"/>
              </w:rPr>
              <w:t xml:space="preserve"> </w:t>
            </w:r>
          </w:p>
        </w:tc>
        <w:tc>
          <w:tcPr>
            <w:tcW w:w="1701" w:type="dxa"/>
          </w:tcPr>
          <w:p w:rsidR="00E12A5E" w:rsidRPr="00373997" w:rsidRDefault="00E12A5E" w:rsidP="00464D1D">
            <w:pPr>
              <w:pStyle w:val="Table10ptText-ASDEFCON"/>
              <w:rPr>
                <w:sz w:val="16"/>
                <w:szCs w:val="16"/>
              </w:rPr>
            </w:pPr>
          </w:p>
        </w:tc>
      </w:tr>
      <w:tr w:rsidR="00E12A5E" w:rsidRPr="00373997" w:rsidTr="00F67060">
        <w:trPr>
          <w:cantSplit/>
        </w:trPr>
        <w:tc>
          <w:tcPr>
            <w:tcW w:w="1844" w:type="dxa"/>
          </w:tcPr>
          <w:p w:rsidR="00E12A5E" w:rsidRPr="00373997" w:rsidRDefault="00E12A5E" w:rsidP="00962DE2">
            <w:pPr>
              <w:pStyle w:val="Table10ptText-ASDEFCON"/>
              <w:rPr>
                <w:sz w:val="16"/>
                <w:szCs w:val="16"/>
              </w:rPr>
            </w:pPr>
            <w:r w:rsidRPr="00373997">
              <w:rPr>
                <w:sz w:val="16"/>
                <w:szCs w:val="16"/>
              </w:rPr>
              <w:t xml:space="preserve">Attachment </w:t>
            </w:r>
            <w:r w:rsidR="006833D1" w:rsidRPr="00373997">
              <w:rPr>
                <w:sz w:val="16"/>
                <w:szCs w:val="16"/>
              </w:rPr>
              <w:t>F</w:t>
            </w:r>
          </w:p>
        </w:tc>
        <w:tc>
          <w:tcPr>
            <w:tcW w:w="2542" w:type="dxa"/>
          </w:tcPr>
          <w:p w:rsidR="00E12A5E" w:rsidRPr="00373997" w:rsidRDefault="00E12A5E" w:rsidP="00962DE2">
            <w:pPr>
              <w:pStyle w:val="Table10ptText-ASDEFCON"/>
              <w:rPr>
                <w:rFonts w:cs="Arial"/>
                <w:sz w:val="16"/>
                <w:szCs w:val="16"/>
              </w:rPr>
            </w:pPr>
            <w:r w:rsidRPr="00373997">
              <w:rPr>
                <w:sz w:val="16"/>
                <w:szCs w:val="16"/>
              </w:rPr>
              <w:t xml:space="preserve">Intellectual Property </w:t>
            </w:r>
            <w:r w:rsidR="00EF3650" w:rsidRPr="00373997">
              <w:rPr>
                <w:sz w:val="16"/>
                <w:szCs w:val="16"/>
              </w:rPr>
              <w:t>Plan</w:t>
            </w:r>
          </w:p>
          <w:p w:rsidR="00E12A5E" w:rsidRPr="00373997" w:rsidRDefault="00E12A5E" w:rsidP="00CB0FD4">
            <w:pPr>
              <w:pStyle w:val="Table10ptText-ASDEFCON"/>
              <w:rPr>
                <w:sz w:val="16"/>
                <w:szCs w:val="16"/>
              </w:rPr>
            </w:pPr>
            <w:r w:rsidRPr="00373997">
              <w:rPr>
                <w:sz w:val="16"/>
                <w:szCs w:val="16"/>
              </w:rPr>
              <w:t xml:space="preserve">Note that clauses describing how </w:t>
            </w:r>
            <w:r w:rsidR="00CB0FD4">
              <w:rPr>
                <w:sz w:val="16"/>
                <w:szCs w:val="16"/>
              </w:rPr>
              <w:t>I</w:t>
            </w:r>
            <w:r w:rsidRPr="00373997">
              <w:rPr>
                <w:sz w:val="16"/>
                <w:szCs w:val="16"/>
              </w:rPr>
              <w:t xml:space="preserve">ntellectual </w:t>
            </w:r>
            <w:r w:rsidR="00CB0FD4">
              <w:rPr>
                <w:sz w:val="16"/>
                <w:szCs w:val="16"/>
              </w:rPr>
              <w:t>P</w:t>
            </w:r>
            <w:r w:rsidRPr="00373997">
              <w:rPr>
                <w:sz w:val="16"/>
                <w:szCs w:val="16"/>
              </w:rPr>
              <w:t xml:space="preserve">roperty rights are to be dealt with would generally </w:t>
            </w:r>
            <w:r w:rsidR="00CB0FD4">
              <w:rPr>
                <w:sz w:val="16"/>
                <w:szCs w:val="16"/>
              </w:rPr>
              <w:t xml:space="preserve">not </w:t>
            </w:r>
            <w:r w:rsidRPr="00373997">
              <w:rPr>
                <w:sz w:val="16"/>
                <w:szCs w:val="16"/>
              </w:rPr>
              <w:t>be considered confidential.</w:t>
            </w:r>
          </w:p>
        </w:tc>
        <w:tc>
          <w:tcPr>
            <w:tcW w:w="2419" w:type="dxa"/>
            <w:gridSpan w:val="2"/>
          </w:tcPr>
          <w:p w:rsidR="00E12A5E" w:rsidRPr="00373997" w:rsidRDefault="00E12A5E" w:rsidP="00962DE2">
            <w:pPr>
              <w:pStyle w:val="Table10ptText-ASDEFCON"/>
              <w:rPr>
                <w:sz w:val="16"/>
                <w:szCs w:val="16"/>
              </w:rPr>
            </w:pPr>
            <w:r w:rsidRPr="000506D2">
              <w:rPr>
                <w:sz w:val="16"/>
                <w:szCs w:val="16"/>
              </w:rPr>
              <w:t xml:space="preserve">Contains details about </w:t>
            </w:r>
            <w:r w:rsidR="00753595" w:rsidRPr="000506D2">
              <w:rPr>
                <w:sz w:val="16"/>
                <w:szCs w:val="16"/>
              </w:rPr>
              <w:t xml:space="preserve">Intellectual Property </w:t>
            </w:r>
            <w:r w:rsidRPr="000506D2">
              <w:rPr>
                <w:sz w:val="16"/>
                <w:szCs w:val="16"/>
              </w:rPr>
              <w:t xml:space="preserve">regimes including trade secrets and other </w:t>
            </w:r>
            <w:r w:rsidR="00753595" w:rsidRPr="000506D2">
              <w:rPr>
                <w:sz w:val="16"/>
                <w:szCs w:val="16"/>
              </w:rPr>
              <w:t xml:space="preserve">Intellectual Property </w:t>
            </w:r>
            <w:r w:rsidRPr="000506D2">
              <w:rPr>
                <w:sz w:val="16"/>
                <w:szCs w:val="16"/>
              </w:rPr>
              <w:t>matters where they relate to a potential supplier’s competitive position.</w:t>
            </w:r>
          </w:p>
        </w:tc>
        <w:tc>
          <w:tcPr>
            <w:tcW w:w="1843" w:type="dxa"/>
          </w:tcPr>
          <w:p w:rsidR="00E12A5E" w:rsidRPr="00373997" w:rsidRDefault="00E12A5E" w:rsidP="00962DE2">
            <w:pPr>
              <w:pStyle w:val="Table10ptText-ASDEFCON"/>
              <w:rPr>
                <w:sz w:val="16"/>
                <w:szCs w:val="16"/>
              </w:rPr>
            </w:pPr>
            <w:r w:rsidRPr="00373997">
              <w:rPr>
                <w:sz w:val="16"/>
                <w:szCs w:val="16"/>
              </w:rPr>
              <w:t>Insert name of party</w:t>
            </w:r>
            <w:r w:rsidR="00CB0FD4">
              <w:rPr>
                <w:sz w:val="16"/>
                <w:szCs w:val="16"/>
              </w:rPr>
              <w:t>.</w:t>
            </w:r>
          </w:p>
        </w:tc>
        <w:tc>
          <w:tcPr>
            <w:tcW w:w="1701" w:type="dxa"/>
          </w:tcPr>
          <w:p w:rsidR="00E12A5E" w:rsidRPr="00373997" w:rsidRDefault="00E12A5E" w:rsidP="00962DE2">
            <w:pPr>
              <w:pStyle w:val="Table10ptText-ASDEFCON"/>
              <w:rPr>
                <w:sz w:val="16"/>
                <w:szCs w:val="16"/>
              </w:rPr>
            </w:pPr>
          </w:p>
        </w:tc>
      </w:tr>
    </w:tbl>
    <w:p w:rsidR="00E12A5E" w:rsidRDefault="00E12A5E"/>
    <w:sectPr w:rsidR="00E12A5E" w:rsidSect="00094C17">
      <w:headerReference w:type="even" r:id="rId8"/>
      <w:headerReference w:type="default" r:id="rId9"/>
      <w:footerReference w:type="even" r:id="rId10"/>
      <w:footerReference w:type="default" r:id="rId11"/>
      <w:headerReference w:type="first" r:id="rId12"/>
      <w:footerReference w:type="first" r:id="rId13"/>
      <w:pgSz w:w="11907" w:h="16840" w:code="9"/>
      <w:pgMar w:top="1418" w:right="1418" w:bottom="1418" w:left="1418" w:header="567" w:footer="283" w:gutter="0"/>
      <w:paperSrc w:first="257" w:other="257"/>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2CFB" w:rsidRDefault="00642CFB">
      <w:r>
        <w:separator/>
      </w:r>
    </w:p>
  </w:endnote>
  <w:endnote w:type="continuationSeparator" w:id="0">
    <w:p w:rsidR="00642CFB" w:rsidRDefault="00642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AFF" w:usb1="C0007841"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NewsGoth BT">
    <w:altName w:val="Tahoma"/>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3C30" w:rsidRDefault="00B83C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643"/>
      <w:gridCol w:w="4644"/>
    </w:tblGrid>
    <w:tr w:rsidR="007625DA" w:rsidTr="00094C17">
      <w:tc>
        <w:tcPr>
          <w:tcW w:w="2500" w:type="pct"/>
        </w:tcPr>
        <w:p w:rsidR="007625DA" w:rsidRDefault="00233F8D" w:rsidP="00E964CD">
          <w:pPr>
            <w:pStyle w:val="ASDEFCONHeaderFooterLeft"/>
          </w:pPr>
          <w:fldSimple w:instr=" DOCPROPERTY Footer_Left ">
            <w:r w:rsidR="0067238C">
              <w:t>Attachment to Draft Conditions of Contract</w:t>
            </w:r>
          </w:fldSimple>
          <w:r w:rsidR="007625DA">
            <w:t xml:space="preserve"> (</w:t>
          </w:r>
          <w:r w:rsidR="00B83C30">
            <w:t>V5.3</w:t>
          </w:r>
          <w:r w:rsidR="007625DA">
            <w:t>)</w:t>
          </w:r>
          <w:bookmarkStart w:id="0" w:name="_GoBack"/>
          <w:bookmarkEnd w:id="0"/>
        </w:p>
      </w:tc>
      <w:tc>
        <w:tcPr>
          <w:tcW w:w="2500" w:type="pct"/>
        </w:tcPr>
        <w:p w:rsidR="007625DA" w:rsidRDefault="005E3FCD" w:rsidP="00094C17">
          <w:pPr>
            <w:pStyle w:val="ASDEFCONHeaderFooterRight"/>
          </w:pPr>
          <w:r>
            <w:t>N</w:t>
          </w:r>
          <w:r w:rsidR="007625DA">
            <w:t>-</w:t>
          </w:r>
          <w:r w:rsidR="007625DA">
            <w:rPr>
              <w:rStyle w:val="PageNumber"/>
            </w:rPr>
            <w:fldChar w:fldCharType="begin"/>
          </w:r>
          <w:r w:rsidR="007625DA">
            <w:rPr>
              <w:rStyle w:val="PageNumber"/>
            </w:rPr>
            <w:instrText xml:space="preserve"> PAGE </w:instrText>
          </w:r>
          <w:r w:rsidR="007625DA">
            <w:rPr>
              <w:rStyle w:val="PageNumber"/>
            </w:rPr>
            <w:fldChar w:fldCharType="separate"/>
          </w:r>
          <w:r w:rsidR="00642CFB">
            <w:rPr>
              <w:rStyle w:val="PageNumber"/>
              <w:noProof/>
            </w:rPr>
            <w:t>1</w:t>
          </w:r>
          <w:r w:rsidR="007625DA">
            <w:rPr>
              <w:rStyle w:val="PageNumber"/>
            </w:rPr>
            <w:fldChar w:fldCharType="end"/>
          </w:r>
        </w:p>
      </w:tc>
    </w:tr>
    <w:tr w:rsidR="007625DA" w:rsidTr="00094C17">
      <w:tc>
        <w:tcPr>
          <w:tcW w:w="5000" w:type="pct"/>
          <w:gridSpan w:val="2"/>
        </w:tcPr>
        <w:p w:rsidR="007625DA" w:rsidRDefault="00204E65" w:rsidP="00094C17">
          <w:pPr>
            <w:pStyle w:val="ASDEFCONHeaderFooterClassification"/>
          </w:pPr>
          <w:r>
            <w:t>official</w:t>
          </w:r>
        </w:p>
      </w:tc>
    </w:tr>
  </w:tbl>
  <w:p w:rsidR="007625DA" w:rsidRDefault="007625DA" w:rsidP="00D36C7B">
    <w:pPr>
      <w:pStyle w:val="ASDEFCONHeaderFooterLef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3C30" w:rsidRDefault="00B83C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2CFB" w:rsidRDefault="00642CFB">
      <w:r>
        <w:separator/>
      </w:r>
    </w:p>
  </w:footnote>
  <w:footnote w:type="continuationSeparator" w:id="0">
    <w:p w:rsidR="00642CFB" w:rsidRDefault="00642C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3C30" w:rsidRDefault="00B83C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643"/>
      <w:gridCol w:w="4644"/>
    </w:tblGrid>
    <w:tr w:rsidR="007625DA" w:rsidTr="00094C17">
      <w:tc>
        <w:tcPr>
          <w:tcW w:w="5000" w:type="pct"/>
          <w:gridSpan w:val="2"/>
        </w:tcPr>
        <w:p w:rsidR="007625DA" w:rsidRDefault="00204E65" w:rsidP="00094C17">
          <w:pPr>
            <w:pStyle w:val="ASDEFCONHeaderFooterClassification"/>
          </w:pPr>
          <w:r>
            <w:t>official</w:t>
          </w:r>
        </w:p>
      </w:tc>
    </w:tr>
    <w:tr w:rsidR="007625DA" w:rsidTr="00094C17">
      <w:tc>
        <w:tcPr>
          <w:tcW w:w="2500" w:type="pct"/>
        </w:tcPr>
        <w:p w:rsidR="007625DA" w:rsidRDefault="00233F8D" w:rsidP="00094C17">
          <w:pPr>
            <w:pStyle w:val="ASDEFCONHeaderFooterLeft"/>
          </w:pPr>
          <w:fldSimple w:instr=" DOCPROPERTY Header_Left ">
            <w:r w:rsidR="0067238C">
              <w:t>ASDEFCON (Complex Materiel) Volume 2</w:t>
            </w:r>
          </w:fldSimple>
        </w:p>
      </w:tc>
      <w:tc>
        <w:tcPr>
          <w:tcW w:w="2500" w:type="pct"/>
        </w:tcPr>
        <w:p w:rsidR="007625DA" w:rsidRDefault="00233F8D" w:rsidP="00094C17">
          <w:pPr>
            <w:pStyle w:val="ASDEFCONHeaderFooterRight"/>
          </w:pPr>
          <w:fldSimple w:instr=" DOCPROPERTY Header_Right ">
            <w:r w:rsidR="0067238C">
              <w:t>PART 2</w:t>
            </w:r>
          </w:fldSimple>
        </w:p>
      </w:tc>
    </w:tr>
  </w:tbl>
  <w:p w:rsidR="007625DA" w:rsidRDefault="007625DA" w:rsidP="00D6605E">
    <w:pPr>
      <w:pStyle w:val="ASDEFCONTitle"/>
    </w:pPr>
    <w:r>
      <w:t xml:space="preserve">ATTACHMENT </w:t>
    </w:r>
    <w:r w:rsidR="005E3FCD">
      <w:t>N</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3C30" w:rsidRDefault="00B83C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70AD3A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8FAB6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71076A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F099B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3BC34C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A7416D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BCEDD6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0EAAB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7D6557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6E07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UNumber4"/>
      <w:lvlText w:val="*"/>
      <w:lvlJc w:val="left"/>
    </w:lvl>
  </w:abstractNum>
  <w:abstractNum w:abstractNumId="11" w15:restartNumberingAfterBreak="0">
    <w:nsid w:val="00000003"/>
    <w:multiLevelType w:val="multilevel"/>
    <w:tmpl w:val="9C9CB6E6"/>
    <w:lvl w:ilvl="0">
      <w:start w:val="1"/>
      <w:numFmt w:val="decimal"/>
      <w:pStyle w:val="Number1"/>
      <w:lvlText w:val="%1."/>
      <w:lvlJc w:val="left"/>
      <w:pPr>
        <w:tabs>
          <w:tab w:val="num" w:pos="567"/>
        </w:tabs>
        <w:ind w:left="0" w:firstLine="0"/>
      </w:pPr>
      <w:rPr>
        <w:rFonts w:hint="default"/>
      </w:rPr>
    </w:lvl>
    <w:lvl w:ilvl="1">
      <w:start w:val="1"/>
      <w:numFmt w:val="lowerLetter"/>
      <w:pStyle w:val="Numbera"/>
      <w:lvlText w:val="(%2)"/>
      <w:lvlJc w:val="left"/>
      <w:pPr>
        <w:tabs>
          <w:tab w:val="num" w:pos="1134"/>
        </w:tabs>
        <w:ind w:left="1134" w:hanging="567"/>
      </w:pPr>
      <w:rPr>
        <w:rFonts w:hint="default"/>
      </w:rPr>
    </w:lvl>
    <w:lvl w:ilvl="2">
      <w:start w:val="1"/>
      <w:numFmt w:val="lowerRoman"/>
      <w:pStyle w:val="Numberi"/>
      <w:lvlText w:val="(%3)"/>
      <w:lvlJc w:val="left"/>
      <w:pPr>
        <w:tabs>
          <w:tab w:val="num" w:pos="1701"/>
        </w:tabs>
        <w:ind w:left="1701" w:hanging="56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039060CC"/>
    <w:multiLevelType w:val="singleLevel"/>
    <w:tmpl w:val="86144294"/>
    <w:lvl w:ilvl="0">
      <w:start w:val="1"/>
      <w:numFmt w:val="decimal"/>
      <w:pStyle w:val="sspara"/>
      <w:lvlText w:val="(%1)"/>
      <w:lvlJc w:val="left"/>
      <w:pPr>
        <w:tabs>
          <w:tab w:val="num" w:pos="2410"/>
        </w:tabs>
        <w:ind w:left="2410" w:hanging="567"/>
      </w:pPr>
    </w:lvl>
  </w:abstractNum>
  <w:abstractNum w:abstractNumId="13"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4"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40528C9"/>
    <w:multiLevelType w:val="multilevel"/>
    <w:tmpl w:val="553C4FB6"/>
    <w:lvl w:ilvl="0">
      <w:start w:val="1"/>
      <w:numFmt w:val="decimal"/>
      <w:lvlText w:val="%1"/>
      <w:lvlJc w:val="left"/>
      <w:pPr>
        <w:tabs>
          <w:tab w:val="num" w:pos="907"/>
        </w:tabs>
        <w:ind w:left="907" w:hanging="907"/>
      </w:pPr>
      <w:rPr>
        <w:rFonts w:ascii="Arial" w:hAnsi="Arial" w:hint="default"/>
        <w:b/>
        <w:i w:val="0"/>
        <w:sz w:val="20"/>
      </w:rPr>
    </w:lvl>
    <w:lvl w:ilvl="1">
      <w:start w:val="1"/>
      <w:numFmt w:val="decimal"/>
      <w:lvlText w:val="%1.%2"/>
      <w:lvlJc w:val="left"/>
      <w:pPr>
        <w:tabs>
          <w:tab w:val="num" w:pos="907"/>
        </w:tabs>
        <w:ind w:left="907" w:hanging="907"/>
      </w:pPr>
      <w:rPr>
        <w:rFonts w:ascii="Arial" w:hAnsi="Arial" w:hint="default"/>
        <w:b/>
        <w:i w:val="0"/>
        <w:sz w:val="20"/>
      </w:rPr>
    </w:lvl>
    <w:lvl w:ilvl="2">
      <w:start w:val="1"/>
      <w:numFmt w:val="decimal"/>
      <w:lvlText w:val="%1.%2.%3"/>
      <w:lvlJc w:val="left"/>
      <w:pPr>
        <w:tabs>
          <w:tab w:val="num" w:pos="907"/>
        </w:tabs>
        <w:ind w:left="907" w:hanging="907"/>
      </w:pPr>
      <w:rPr>
        <w:rFonts w:ascii="Arial" w:hAnsi="Arial" w:hint="default"/>
        <w:b w:val="0"/>
        <w:i w:val="0"/>
        <w:sz w:val="20"/>
      </w:rPr>
    </w:lvl>
    <w:lvl w:ilvl="3">
      <w:start w:val="1"/>
      <w:numFmt w:val="lowerLetter"/>
      <w:pStyle w:val="spara"/>
      <w:lvlText w:val="%4."/>
      <w:lvlJc w:val="left"/>
      <w:pPr>
        <w:tabs>
          <w:tab w:val="num" w:pos="1440"/>
        </w:tabs>
        <w:ind w:left="1440" w:hanging="533"/>
      </w:pPr>
      <w:rPr>
        <w:rFonts w:ascii="Arial" w:hAnsi="Arial" w:hint="default"/>
        <w:b w:val="0"/>
        <w:i w:val="0"/>
        <w:sz w:val="20"/>
      </w:r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440" w:hanging="1440"/>
      </w:pPr>
    </w:lvl>
    <w:lvl w:ilvl="6">
      <w:start w:val="1"/>
      <w:numFmt w:val="decimal"/>
      <w:lvlText w:val="%1.%2.%3.%4.%5.%6.%7"/>
      <w:lvlJc w:val="left"/>
      <w:pPr>
        <w:tabs>
          <w:tab w:val="num" w:pos="2160"/>
        </w:tabs>
        <w:ind w:left="1440" w:hanging="1440"/>
      </w:pPr>
    </w:lvl>
    <w:lvl w:ilvl="7">
      <w:start w:val="1"/>
      <w:numFmt w:val="decimal"/>
      <w:lvlText w:val="%1.%2.%3.%4.%5.%6.%7.%8"/>
      <w:lvlJc w:val="left"/>
      <w:pPr>
        <w:tabs>
          <w:tab w:val="num" w:pos="2520"/>
        </w:tabs>
        <w:ind w:left="1440" w:hanging="1440"/>
      </w:pPr>
    </w:lvl>
    <w:lvl w:ilvl="8">
      <w:start w:val="1"/>
      <w:numFmt w:val="decimal"/>
      <w:lvlText w:val="%1.%2.%3.%4.%5.%6.%7.%8.%9"/>
      <w:lvlJc w:val="left"/>
      <w:pPr>
        <w:tabs>
          <w:tab w:val="num" w:pos="2880"/>
        </w:tabs>
        <w:ind w:left="1440" w:hanging="1440"/>
      </w:pPr>
    </w:lvl>
  </w:abstractNum>
  <w:abstractNum w:abstractNumId="16"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22A37DCE"/>
    <w:multiLevelType w:val="multilevel"/>
    <w:tmpl w:val="835A8554"/>
    <w:lvl w:ilvl="0">
      <w:start w:val="1"/>
      <w:numFmt w:val="lowerRoman"/>
      <w:pStyle w:val="ListNumber7"/>
      <w:lvlText w:val="%1)"/>
      <w:lvlJc w:val="left"/>
      <w:pPr>
        <w:tabs>
          <w:tab w:val="num" w:pos="6747"/>
        </w:tabs>
        <w:ind w:left="6747" w:hanging="96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9"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0"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1"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3"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4"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8"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9"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0"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31"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32" w15:restartNumberingAfterBreak="0">
    <w:nsid w:val="53551C6A"/>
    <w:multiLevelType w:val="multilevel"/>
    <w:tmpl w:val="5624FF0A"/>
    <w:lvl w:ilvl="0">
      <w:start w:val="1"/>
      <w:numFmt w:val="decimal"/>
      <w:pStyle w:val="Schedule1"/>
      <w:lvlText w:val="%1."/>
      <w:lvlJc w:val="left"/>
      <w:pPr>
        <w:tabs>
          <w:tab w:val="num" w:pos="964"/>
        </w:tabs>
        <w:ind w:left="964" w:hanging="964"/>
      </w:pPr>
      <w:rPr>
        <w:rFonts w:ascii="Arial" w:hAnsi="Arial" w:hint="default"/>
        <w:b/>
        <w:i w:val="0"/>
        <w:caps/>
        <w:sz w:val="28"/>
        <w:u w:val="none"/>
      </w:rPr>
    </w:lvl>
    <w:lvl w:ilvl="1">
      <w:start w:val="1"/>
      <w:numFmt w:val="decimal"/>
      <w:pStyle w:val="Schedule2"/>
      <w:lvlText w:val="%1.%2"/>
      <w:lvlJc w:val="left"/>
      <w:pPr>
        <w:tabs>
          <w:tab w:val="num" w:pos="964"/>
        </w:tabs>
        <w:ind w:left="964" w:hanging="964"/>
      </w:pPr>
      <w:rPr>
        <w:rFonts w:ascii="Arial" w:hAnsi="Arial" w:hint="default"/>
        <w:b/>
        <w:i w:val="0"/>
        <w:sz w:val="24"/>
        <w:u w:val="none"/>
      </w:rPr>
    </w:lvl>
    <w:lvl w:ilvl="2">
      <w:start w:val="1"/>
      <w:numFmt w:val="lowerLetter"/>
      <w:pStyle w:val="Schedule3"/>
      <w:lvlText w:val="(%3)"/>
      <w:lvlJc w:val="left"/>
      <w:pPr>
        <w:tabs>
          <w:tab w:val="num" w:pos="1928"/>
        </w:tabs>
        <w:ind w:left="1928" w:hanging="964"/>
      </w:pPr>
      <w:rPr>
        <w:rFonts w:hint="default"/>
        <w:b w:val="0"/>
        <w:i w:val="0"/>
        <w:u w:val="none"/>
      </w:rPr>
    </w:lvl>
    <w:lvl w:ilvl="3">
      <w:start w:val="1"/>
      <w:numFmt w:val="lowerRoman"/>
      <w:pStyle w:val="Schedule4"/>
      <w:lvlText w:val="(%4)"/>
      <w:lvlJc w:val="left"/>
      <w:pPr>
        <w:tabs>
          <w:tab w:val="num" w:pos="2892"/>
        </w:tabs>
        <w:ind w:left="2892" w:hanging="964"/>
      </w:pPr>
      <w:rPr>
        <w:rFonts w:hint="default"/>
        <w:u w:val="none"/>
      </w:rPr>
    </w:lvl>
    <w:lvl w:ilvl="4">
      <w:start w:val="1"/>
      <w:numFmt w:val="upperLetter"/>
      <w:pStyle w:val="Schedule5"/>
      <w:lvlText w:val="%5."/>
      <w:lvlJc w:val="left"/>
      <w:pPr>
        <w:tabs>
          <w:tab w:val="num" w:pos="3856"/>
        </w:tabs>
        <w:ind w:left="3856" w:hanging="964"/>
      </w:pPr>
      <w:rPr>
        <w:rFonts w:hint="default"/>
        <w:b w:val="0"/>
        <w:i w:val="0"/>
        <w:u w:val="none"/>
      </w:rPr>
    </w:lvl>
    <w:lvl w:ilvl="5">
      <w:start w:val="1"/>
      <w:numFmt w:val="decimal"/>
      <w:pStyle w:val="Schedule6"/>
      <w:lvlText w:val="%6)"/>
      <w:lvlJc w:val="left"/>
      <w:pPr>
        <w:tabs>
          <w:tab w:val="num" w:pos="4820"/>
        </w:tabs>
        <w:ind w:left="4820" w:hanging="964"/>
      </w:pPr>
      <w:rPr>
        <w:rFonts w:hint="default"/>
        <w:b w:val="0"/>
        <w:i w:val="0"/>
        <w:u w:val="none"/>
      </w:rPr>
    </w:lvl>
    <w:lvl w:ilvl="6">
      <w:start w:val="1"/>
      <w:numFmt w:val="lowerLetter"/>
      <w:pStyle w:val="Schedule7"/>
      <w:lvlText w:val="%7)"/>
      <w:lvlJc w:val="left"/>
      <w:pPr>
        <w:tabs>
          <w:tab w:val="num" w:pos="5783"/>
        </w:tabs>
        <w:ind w:left="5783" w:hanging="963"/>
      </w:pPr>
      <w:rPr>
        <w:rFonts w:hint="default"/>
        <w:b w:val="0"/>
        <w:i w:val="0"/>
        <w:u w:val="none"/>
      </w:rPr>
    </w:lvl>
    <w:lvl w:ilvl="7">
      <w:start w:val="1"/>
      <w:numFmt w:val="lowerRoman"/>
      <w:pStyle w:val="Schedule8"/>
      <w:lvlText w:val="%8)"/>
      <w:lvlJc w:val="left"/>
      <w:pPr>
        <w:tabs>
          <w:tab w:val="num" w:pos="6747"/>
        </w:tabs>
        <w:ind w:left="6747" w:hanging="964"/>
      </w:pPr>
      <w:rPr>
        <w:rFonts w:hint="default"/>
        <w:b w:val="0"/>
        <w:i w:val="0"/>
        <w:u w:val="none"/>
      </w:rPr>
    </w:lvl>
    <w:lvl w:ilvl="8">
      <w:start w:val="1"/>
      <w:numFmt w:val="none"/>
      <w:lvlRestart w:val="0"/>
      <w:suff w:val="nothing"/>
      <w:lvlText w:val=""/>
      <w:lvlJc w:val="left"/>
      <w:pPr>
        <w:ind w:left="0" w:firstLine="0"/>
      </w:pPr>
      <w:rPr>
        <w:rFonts w:hint="default"/>
      </w:rPr>
    </w:lvl>
  </w:abstractNum>
  <w:abstractNum w:abstractNumId="33"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34" w15:restartNumberingAfterBreak="0">
    <w:nsid w:val="607B27FA"/>
    <w:multiLevelType w:val="multilevel"/>
    <w:tmpl w:val="FD5442A2"/>
    <w:lvl w:ilvl="0">
      <w:start w:val="1"/>
      <w:numFmt w:val="lowerLetter"/>
      <w:pStyle w:val="Notespara"/>
      <w:lvlText w:val="%1."/>
      <w:lvlJc w:val="left"/>
      <w:pPr>
        <w:tabs>
          <w:tab w:val="num" w:pos="851"/>
        </w:tabs>
        <w:ind w:left="851" w:hanging="851"/>
      </w:pPr>
      <w:rPr>
        <w:rFonts w:ascii="Arial" w:hAnsi="Arial" w:hint="default"/>
        <w:b/>
        <w:i/>
        <w:sz w:val="2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5" w15:restartNumberingAfterBreak="0">
    <w:nsid w:val="63993352"/>
    <w:multiLevelType w:val="multilevel"/>
    <w:tmpl w:val="33D8670C"/>
    <w:lvl w:ilvl="0">
      <w:start w:val="1"/>
      <w:numFmt w:val="bullet"/>
      <w:lvlText w:val=""/>
      <w:lvlJc w:val="left"/>
      <w:pPr>
        <w:tabs>
          <w:tab w:val="num" w:pos="964"/>
        </w:tabs>
        <w:ind w:left="964" w:hanging="964"/>
      </w:pPr>
      <w:rPr>
        <w:rFonts w:ascii="Symbol" w:hAnsi="Symbol" w:hint="default"/>
      </w:rPr>
    </w:lvl>
    <w:lvl w:ilvl="1">
      <w:start w:val="1"/>
      <w:numFmt w:val="upperLetter"/>
      <w:pStyle w:val="Recital"/>
      <w:lvlText w:val="%2."/>
      <w:lvlJc w:val="left"/>
      <w:pPr>
        <w:tabs>
          <w:tab w:val="num" w:pos="2044"/>
        </w:tabs>
        <w:ind w:left="2044" w:hanging="964"/>
      </w:pPr>
      <w:rPr>
        <w:rFont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8"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15:restartNumberingAfterBreak="0">
    <w:nsid w:val="6E5A38D6"/>
    <w:multiLevelType w:val="singleLevel"/>
    <w:tmpl w:val="0C090001"/>
    <w:lvl w:ilvl="0">
      <w:start w:val="1"/>
      <w:numFmt w:val="bullet"/>
      <w:pStyle w:val="CUNumber3"/>
      <w:lvlText w:val=""/>
      <w:lvlJc w:val="left"/>
      <w:pPr>
        <w:tabs>
          <w:tab w:val="num" w:pos="360"/>
        </w:tabs>
        <w:ind w:left="360" w:hanging="360"/>
      </w:pPr>
      <w:rPr>
        <w:rFonts w:ascii="Symbol" w:hAnsi="Symbol" w:hint="default"/>
      </w:rPr>
    </w:lvl>
  </w:abstractNum>
  <w:abstractNum w:abstractNumId="41" w15:restartNumberingAfterBreak="0">
    <w:nsid w:val="6F4E4AF3"/>
    <w:multiLevelType w:val="multilevel"/>
    <w:tmpl w:val="F06CEFF8"/>
    <w:lvl w:ilvl="0">
      <w:start w:val="1"/>
      <w:numFmt w:val="decimal"/>
      <w:lvlRestart w:val="0"/>
      <w:pStyle w:val="CUNumber1"/>
      <w:lvlText w:val="%1."/>
      <w:lvlJc w:val="left"/>
      <w:pPr>
        <w:tabs>
          <w:tab w:val="num" w:pos="964"/>
        </w:tabs>
        <w:ind w:left="964" w:hanging="964"/>
      </w:pPr>
      <w:rPr>
        <w:rFonts w:ascii="Times New Roman" w:hAnsi="Times New Roman" w:hint="default"/>
        <w:b w:val="0"/>
        <w:i w:val="0"/>
        <w:caps/>
        <w:sz w:val="22"/>
        <w:u w:val="none"/>
      </w:rPr>
    </w:lvl>
    <w:lvl w:ilvl="1">
      <w:start w:val="1"/>
      <w:numFmt w:val="decimal"/>
      <w:pStyle w:val="CUNumber2"/>
      <w:lvlText w:val="%1.%2"/>
      <w:lvlJc w:val="left"/>
      <w:pPr>
        <w:tabs>
          <w:tab w:val="num" w:pos="964"/>
        </w:tabs>
        <w:ind w:left="964" w:hanging="964"/>
      </w:pPr>
      <w:rPr>
        <w:rFonts w:ascii="Times New Roman" w:hAnsi="Times New Roman" w:hint="default"/>
        <w:b w:val="0"/>
        <w:i w:val="0"/>
        <w:sz w:val="22"/>
        <w:u w:val="none"/>
      </w:rPr>
    </w:lvl>
    <w:lvl w:ilvl="2">
      <w:start w:val="1"/>
      <w:numFmt w:val="lowerLetter"/>
      <w:lvlText w:val="(%3)"/>
      <w:lvlJc w:val="left"/>
      <w:pPr>
        <w:tabs>
          <w:tab w:val="num" w:pos="1928"/>
        </w:tabs>
        <w:ind w:left="1928" w:hanging="964"/>
      </w:pPr>
      <w:rPr>
        <w:rFonts w:ascii="Times New Roman" w:hAnsi="Times New Roman" w:hint="default"/>
        <w:b w:val="0"/>
        <w:i w:val="0"/>
        <w:sz w:val="22"/>
        <w:u w:val="none"/>
      </w:rPr>
    </w:lvl>
    <w:lvl w:ilvl="3">
      <w:start w:val="1"/>
      <w:numFmt w:val="lowerRoman"/>
      <w:lvlText w:val="(%4)"/>
      <w:lvlJc w:val="left"/>
      <w:pPr>
        <w:tabs>
          <w:tab w:val="num" w:pos="2891"/>
        </w:tabs>
        <w:ind w:left="2891" w:hanging="963"/>
      </w:pPr>
      <w:rPr>
        <w:rFonts w:ascii="Times New Roman" w:hAnsi="Times New Roman" w:hint="default"/>
        <w:b w:val="0"/>
        <w:i w:val="0"/>
        <w:sz w:val="22"/>
        <w:u w:val="none"/>
      </w:rPr>
    </w:lvl>
    <w:lvl w:ilvl="4">
      <w:start w:val="1"/>
      <w:numFmt w:val="upperLetter"/>
      <w:pStyle w:val="CUNumber5"/>
      <w:lvlText w:val="%5."/>
      <w:lvlJc w:val="left"/>
      <w:pPr>
        <w:tabs>
          <w:tab w:val="num" w:pos="3855"/>
        </w:tabs>
        <w:ind w:left="3855" w:hanging="964"/>
      </w:pPr>
      <w:rPr>
        <w:rFonts w:ascii="Times New Roman" w:hAnsi="Times New Roman" w:hint="default"/>
        <w:b w:val="0"/>
        <w:i w:val="0"/>
        <w:sz w:val="22"/>
        <w:u w:val="none"/>
      </w:rPr>
    </w:lvl>
    <w:lvl w:ilvl="5">
      <w:start w:val="1"/>
      <w:numFmt w:val="decimal"/>
      <w:pStyle w:val="CUNumber6"/>
      <w:lvlText w:val="%6)"/>
      <w:lvlJc w:val="left"/>
      <w:pPr>
        <w:tabs>
          <w:tab w:val="num" w:pos="4819"/>
        </w:tabs>
        <w:ind w:left="4819" w:hanging="964"/>
      </w:pPr>
      <w:rPr>
        <w:rFonts w:ascii="Times New Roman" w:hAnsi="Times New Roman" w:hint="default"/>
        <w:b w:val="0"/>
        <w:i w:val="0"/>
        <w:sz w:val="22"/>
        <w:u w:val="none"/>
      </w:rPr>
    </w:lvl>
    <w:lvl w:ilvl="6">
      <w:start w:val="1"/>
      <w:numFmt w:val="lowerLetter"/>
      <w:pStyle w:val="CUNumber7"/>
      <w:lvlText w:val="%7)"/>
      <w:lvlJc w:val="left"/>
      <w:pPr>
        <w:tabs>
          <w:tab w:val="num" w:pos="5783"/>
        </w:tabs>
        <w:ind w:left="5783" w:hanging="964"/>
      </w:pPr>
      <w:rPr>
        <w:rFonts w:ascii="Times New Roman" w:hAnsi="Times New Roman" w:hint="default"/>
        <w:b w:val="0"/>
        <w:i w:val="0"/>
        <w:sz w:val="22"/>
        <w:u w:val="none"/>
      </w:rPr>
    </w:lvl>
    <w:lvl w:ilvl="7">
      <w:start w:val="1"/>
      <w:numFmt w:val="lowerRoman"/>
      <w:pStyle w:val="CUNumber8"/>
      <w:lvlText w:val="%8)"/>
      <w:lvlJc w:val="left"/>
      <w:pPr>
        <w:tabs>
          <w:tab w:val="num" w:pos="6746"/>
        </w:tabs>
        <w:ind w:left="6746" w:hanging="963"/>
      </w:pPr>
      <w:rPr>
        <w:rFonts w:ascii="Times New Roman" w:hAnsi="Times New Roman" w:hint="default"/>
        <w:b w:val="0"/>
        <w:i w:val="0"/>
        <w:sz w:val="22"/>
        <w:u w:val="none"/>
      </w:rPr>
    </w:lvl>
    <w:lvl w:ilvl="8">
      <w:start w:val="1"/>
      <w:numFmt w:val="none"/>
      <w:suff w:val="nothing"/>
      <w:lvlText w:val=""/>
      <w:lvlJc w:val="left"/>
      <w:pPr>
        <w:ind w:left="0" w:firstLine="0"/>
      </w:pPr>
      <w:rPr>
        <w:rFonts w:ascii="Times New Roman" w:hAnsi="Times New Roman" w:hint="default"/>
        <w:b w:val="0"/>
        <w:i w:val="0"/>
        <w:sz w:val="24"/>
      </w:rPr>
    </w:lvl>
  </w:abstractNum>
  <w:abstractNum w:abstractNumId="42"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3"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4" w15:restartNumberingAfterBreak="0">
    <w:nsid w:val="7A5B4FD5"/>
    <w:multiLevelType w:val="multilevel"/>
    <w:tmpl w:val="12EEB162"/>
    <w:lvl w:ilvl="0">
      <w:start w:val="1"/>
      <w:numFmt w:val="lowerLetter"/>
      <w:pStyle w:val="ListNumber6"/>
      <w:lvlText w:val="%1)"/>
      <w:lvlJc w:val="left"/>
      <w:pPr>
        <w:tabs>
          <w:tab w:val="num" w:pos="5783"/>
        </w:tabs>
        <w:ind w:left="5783" w:hanging="963"/>
      </w:pPr>
      <w:rPr>
        <w:rFonts w:ascii="Times New Roman" w:hAnsi="Times New Roman" w:hint="default"/>
        <w:b w:val="0"/>
        <w:i w:val="0"/>
        <w:sz w:val="22"/>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5" w15:restartNumberingAfterBreak="0">
    <w:nsid w:val="7DD821DA"/>
    <w:multiLevelType w:val="singleLevel"/>
    <w:tmpl w:val="705E2CB4"/>
    <w:lvl w:ilvl="0">
      <w:numFmt w:val="decimal"/>
      <w:pStyle w:val="DotPoint"/>
      <w:lvlText w:val="%1"/>
      <w:legacy w:legacy="1" w:legacySpace="0" w:legacyIndent="0"/>
      <w:lvlJc w:val="left"/>
      <w:rPr>
        <w:rFonts w:ascii="Courier New" w:hAnsi="Courier New" w:hint="default"/>
      </w:rPr>
    </w:lvl>
  </w:abstractNum>
  <w:abstractNum w:abstractNumId="46"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44"/>
  </w:num>
  <w:num w:numId="12">
    <w:abstractNumId w:val="17"/>
  </w:num>
  <w:num w:numId="13">
    <w:abstractNumId w:val="32"/>
  </w:num>
  <w:num w:numId="14">
    <w:abstractNumId w:val="41"/>
  </w:num>
  <w:num w:numId="15">
    <w:abstractNumId w:val="35"/>
  </w:num>
  <w:num w:numId="16">
    <w:abstractNumId w:val="45"/>
  </w:num>
  <w:num w:numId="17">
    <w:abstractNumId w:val="40"/>
  </w:num>
  <w:num w:numId="18">
    <w:abstractNumId w:val="10"/>
    <w:lvlOverride w:ilvl="0">
      <w:lvl w:ilvl="0">
        <w:numFmt w:val="bullet"/>
        <w:pStyle w:val="CUNumber4"/>
        <w:lvlText w:val="•"/>
        <w:legacy w:legacy="1" w:legacySpace="0" w:legacyIndent="0"/>
        <w:lvlJc w:val="left"/>
        <w:rPr>
          <w:rFonts w:ascii="Arial" w:hAnsi="Arial" w:hint="default"/>
          <w:sz w:val="24"/>
        </w:rPr>
      </w:lvl>
    </w:lvlOverride>
  </w:num>
  <w:num w:numId="19">
    <w:abstractNumId w:val="11"/>
  </w:num>
  <w:num w:numId="20">
    <w:abstractNumId w:val="15"/>
  </w:num>
  <w:num w:numId="21">
    <w:abstractNumId w:val="12"/>
  </w:num>
  <w:num w:numId="22">
    <w:abstractNumId w:val="34"/>
  </w:num>
  <w:num w:numId="23">
    <w:abstractNumId w:val="18"/>
  </w:num>
  <w:num w:numId="24">
    <w:abstractNumId w:val="27"/>
  </w:num>
  <w:num w:numId="25">
    <w:abstractNumId w:val="31"/>
  </w:num>
  <w:num w:numId="26">
    <w:abstractNumId w:val="36"/>
  </w:num>
  <w:num w:numId="2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22"/>
  </w:num>
  <w:num w:numId="30">
    <w:abstractNumId w:val="38"/>
  </w:num>
  <w:num w:numId="31">
    <w:abstractNumId w:val="28"/>
  </w:num>
  <w:num w:numId="32">
    <w:abstractNumId w:val="33"/>
  </w:num>
  <w:num w:numId="33">
    <w:abstractNumId w:val="43"/>
  </w:num>
  <w:num w:numId="34">
    <w:abstractNumId w:val="23"/>
  </w:num>
  <w:num w:numId="35">
    <w:abstractNumId w:val="25"/>
  </w:num>
  <w:num w:numId="36">
    <w:abstractNumId w:val="46"/>
  </w:num>
  <w:num w:numId="37">
    <w:abstractNumId w:val="20"/>
  </w:num>
  <w:num w:numId="38">
    <w:abstractNumId w:val="19"/>
  </w:num>
  <w:num w:numId="39">
    <w:abstractNumId w:val="14"/>
  </w:num>
  <w:num w:numId="40">
    <w:abstractNumId w:val="16"/>
  </w:num>
  <w:num w:numId="41">
    <w:abstractNumId w:val="24"/>
  </w:num>
  <w:num w:numId="42">
    <w:abstractNumId w:val="13"/>
  </w:num>
  <w:num w:numId="43">
    <w:abstractNumId w:val="29"/>
  </w:num>
  <w:num w:numId="44">
    <w:abstractNumId w:val="39"/>
  </w:num>
  <w:num w:numId="45">
    <w:abstractNumId w:val="37"/>
  </w:num>
  <w:num w:numId="46">
    <w:abstractNumId w:val="26"/>
  </w:num>
  <w:num w:numId="4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2"/>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641"/>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printColBlack/>
    <w:showBreaksInFrames/>
    <w:suppressSpBfAfterPgBrk/>
    <w:swapBordersFacingPages/>
    <w:convMailMergeEsc/>
    <w:usePrinterMetrics/>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05B8E"/>
    <w:rsid w:val="000506D2"/>
    <w:rsid w:val="00051DAD"/>
    <w:rsid w:val="00054964"/>
    <w:rsid w:val="00086700"/>
    <w:rsid w:val="00094C17"/>
    <w:rsid w:val="00143535"/>
    <w:rsid w:val="0017041A"/>
    <w:rsid w:val="001E4BE3"/>
    <w:rsid w:val="001F3647"/>
    <w:rsid w:val="00204E65"/>
    <w:rsid w:val="0020541E"/>
    <w:rsid w:val="00205B8E"/>
    <w:rsid w:val="00213342"/>
    <w:rsid w:val="00232803"/>
    <w:rsid w:val="00233F8D"/>
    <w:rsid w:val="00235FEC"/>
    <w:rsid w:val="002423C0"/>
    <w:rsid w:val="002427FD"/>
    <w:rsid w:val="00243AD4"/>
    <w:rsid w:val="002670DC"/>
    <w:rsid w:val="002816C6"/>
    <w:rsid w:val="002A76A6"/>
    <w:rsid w:val="00301B2B"/>
    <w:rsid w:val="003022EC"/>
    <w:rsid w:val="003050EE"/>
    <w:rsid w:val="0033098B"/>
    <w:rsid w:val="00331387"/>
    <w:rsid w:val="00364D66"/>
    <w:rsid w:val="00373997"/>
    <w:rsid w:val="003753D6"/>
    <w:rsid w:val="00382B40"/>
    <w:rsid w:val="003C4D86"/>
    <w:rsid w:val="003D6B99"/>
    <w:rsid w:val="003F7879"/>
    <w:rsid w:val="00404556"/>
    <w:rsid w:val="004352B4"/>
    <w:rsid w:val="00435E24"/>
    <w:rsid w:val="00451406"/>
    <w:rsid w:val="00460ECE"/>
    <w:rsid w:val="004610D6"/>
    <w:rsid w:val="00464D1D"/>
    <w:rsid w:val="004658E9"/>
    <w:rsid w:val="00480BA9"/>
    <w:rsid w:val="004D1D81"/>
    <w:rsid w:val="004F62F1"/>
    <w:rsid w:val="00551BCD"/>
    <w:rsid w:val="00586A46"/>
    <w:rsid w:val="005B6C2B"/>
    <w:rsid w:val="005B6DF9"/>
    <w:rsid w:val="005E1E34"/>
    <w:rsid w:val="005E3FCD"/>
    <w:rsid w:val="00616F2D"/>
    <w:rsid w:val="00642CFB"/>
    <w:rsid w:val="00667794"/>
    <w:rsid w:val="00671CA0"/>
    <w:rsid w:val="0067238C"/>
    <w:rsid w:val="006753AB"/>
    <w:rsid w:val="006833D1"/>
    <w:rsid w:val="006901C0"/>
    <w:rsid w:val="006A0697"/>
    <w:rsid w:val="006A1E4B"/>
    <w:rsid w:val="006F5A34"/>
    <w:rsid w:val="007159E4"/>
    <w:rsid w:val="00735CFC"/>
    <w:rsid w:val="00751CD5"/>
    <w:rsid w:val="00753595"/>
    <w:rsid w:val="00756B27"/>
    <w:rsid w:val="007625DA"/>
    <w:rsid w:val="007831AB"/>
    <w:rsid w:val="007A3668"/>
    <w:rsid w:val="007A5C91"/>
    <w:rsid w:val="007B6F20"/>
    <w:rsid w:val="007C006B"/>
    <w:rsid w:val="00812A18"/>
    <w:rsid w:val="00834FFE"/>
    <w:rsid w:val="00847144"/>
    <w:rsid w:val="00870D07"/>
    <w:rsid w:val="00873535"/>
    <w:rsid w:val="00883F98"/>
    <w:rsid w:val="008B1A3A"/>
    <w:rsid w:val="008C7CE2"/>
    <w:rsid w:val="008D7E6F"/>
    <w:rsid w:val="008E2F9A"/>
    <w:rsid w:val="008E6D1E"/>
    <w:rsid w:val="00900748"/>
    <w:rsid w:val="009122F7"/>
    <w:rsid w:val="00950F84"/>
    <w:rsid w:val="009603CF"/>
    <w:rsid w:val="00962DE2"/>
    <w:rsid w:val="009638F7"/>
    <w:rsid w:val="009743D8"/>
    <w:rsid w:val="009749CD"/>
    <w:rsid w:val="00980BDD"/>
    <w:rsid w:val="009A6CFF"/>
    <w:rsid w:val="009A730C"/>
    <w:rsid w:val="009B7702"/>
    <w:rsid w:val="009D1A4B"/>
    <w:rsid w:val="009D2CDE"/>
    <w:rsid w:val="009F22D1"/>
    <w:rsid w:val="00A73DDD"/>
    <w:rsid w:val="00A85334"/>
    <w:rsid w:val="00AB0D31"/>
    <w:rsid w:val="00AD57D9"/>
    <w:rsid w:val="00B0096B"/>
    <w:rsid w:val="00B1365A"/>
    <w:rsid w:val="00B21DD7"/>
    <w:rsid w:val="00B432C1"/>
    <w:rsid w:val="00B83C30"/>
    <w:rsid w:val="00BA2ACC"/>
    <w:rsid w:val="00BA6FBD"/>
    <w:rsid w:val="00BC7B4E"/>
    <w:rsid w:val="00BE407C"/>
    <w:rsid w:val="00C03098"/>
    <w:rsid w:val="00C06D76"/>
    <w:rsid w:val="00C16A9E"/>
    <w:rsid w:val="00C23D27"/>
    <w:rsid w:val="00C618A7"/>
    <w:rsid w:val="00C63491"/>
    <w:rsid w:val="00CB0FD4"/>
    <w:rsid w:val="00CB7D4E"/>
    <w:rsid w:val="00CC477D"/>
    <w:rsid w:val="00CD3D9E"/>
    <w:rsid w:val="00CD712D"/>
    <w:rsid w:val="00D23516"/>
    <w:rsid w:val="00D36C7B"/>
    <w:rsid w:val="00D370A5"/>
    <w:rsid w:val="00D51810"/>
    <w:rsid w:val="00D56526"/>
    <w:rsid w:val="00D6605E"/>
    <w:rsid w:val="00D77A26"/>
    <w:rsid w:val="00D82E0C"/>
    <w:rsid w:val="00D8382D"/>
    <w:rsid w:val="00D91FAA"/>
    <w:rsid w:val="00DB5990"/>
    <w:rsid w:val="00DC249C"/>
    <w:rsid w:val="00DC3334"/>
    <w:rsid w:val="00DC3FCF"/>
    <w:rsid w:val="00DD28F3"/>
    <w:rsid w:val="00DE1D41"/>
    <w:rsid w:val="00DF202B"/>
    <w:rsid w:val="00E012CB"/>
    <w:rsid w:val="00E07BB9"/>
    <w:rsid w:val="00E12156"/>
    <w:rsid w:val="00E12A5E"/>
    <w:rsid w:val="00E66C33"/>
    <w:rsid w:val="00E73B43"/>
    <w:rsid w:val="00E964CD"/>
    <w:rsid w:val="00EB2B6D"/>
    <w:rsid w:val="00EC33F9"/>
    <w:rsid w:val="00ED080C"/>
    <w:rsid w:val="00EF3650"/>
    <w:rsid w:val="00EF55CF"/>
    <w:rsid w:val="00F13B92"/>
    <w:rsid w:val="00F45806"/>
    <w:rsid w:val="00F53BD4"/>
    <w:rsid w:val="00F67060"/>
    <w:rsid w:val="00F70560"/>
    <w:rsid w:val="00F743BD"/>
    <w:rsid w:val="00F7779E"/>
    <w:rsid w:val="00F9119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2598D3"/>
  <w15:docId w15:val="{1B1F9FB1-01D2-4C9B-BDD6-D7BF605D8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3C30"/>
    <w:pPr>
      <w:spacing w:after="120"/>
      <w:jc w:val="both"/>
    </w:pPr>
    <w:rPr>
      <w:rFonts w:ascii="Arial" w:hAnsi="Arial"/>
      <w:szCs w:val="24"/>
    </w:rPr>
  </w:style>
  <w:style w:type="paragraph" w:styleId="Heading1">
    <w:name w:val="heading 1"/>
    <w:basedOn w:val="Normal"/>
    <w:next w:val="Normal"/>
    <w:qFormat/>
    <w:rsid w:val="00B83C30"/>
    <w:pPr>
      <w:keepNext/>
      <w:numPr>
        <w:numId w:val="32"/>
      </w:numPr>
      <w:spacing w:before="240" w:after="60"/>
      <w:outlineLvl w:val="0"/>
    </w:pPr>
    <w:rPr>
      <w:rFonts w:cs="Arial"/>
      <w:b/>
      <w:bCs/>
      <w:kern w:val="32"/>
      <w:sz w:val="32"/>
      <w:szCs w:val="32"/>
    </w:rPr>
  </w:style>
  <w:style w:type="paragraph" w:styleId="Heading2">
    <w:name w:val="heading 2"/>
    <w:basedOn w:val="Normal"/>
    <w:next w:val="Normal"/>
    <w:link w:val="Heading2Char"/>
    <w:unhideWhenUsed/>
    <w:qFormat/>
    <w:rsid w:val="00B83C30"/>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
    <w:basedOn w:val="Normal"/>
    <w:next w:val="Normal"/>
    <w:qFormat/>
    <w:rsid w:val="00E12156"/>
    <w:pPr>
      <w:keepNext/>
      <w:keepLines/>
      <w:numPr>
        <w:ilvl w:val="2"/>
        <w:numId w:val="25"/>
      </w:numPr>
      <w:spacing w:before="200" w:after="0"/>
      <w:outlineLvl w:val="2"/>
    </w:pPr>
    <w:rPr>
      <w:rFonts w:ascii="Times New Roman" w:hAnsi="Times New Roman"/>
      <w:b/>
      <w:bCs/>
    </w:rPr>
  </w:style>
  <w:style w:type="paragraph" w:styleId="Heading4">
    <w:name w:val="heading 4"/>
    <w:aliases w:val="Para4"/>
    <w:basedOn w:val="Normal"/>
    <w:next w:val="Normal"/>
    <w:qFormat/>
    <w:rsid w:val="00E12156"/>
    <w:pPr>
      <w:keepNext/>
      <w:keepLines/>
      <w:numPr>
        <w:ilvl w:val="3"/>
        <w:numId w:val="25"/>
      </w:numPr>
      <w:spacing w:before="200" w:after="0"/>
      <w:outlineLvl w:val="3"/>
    </w:pPr>
    <w:rPr>
      <w:rFonts w:ascii="Times New Roman" w:hAnsi="Times New Roman"/>
      <w:b/>
      <w:bCs/>
      <w:iCs/>
    </w:rPr>
  </w:style>
  <w:style w:type="paragraph" w:styleId="Heading5">
    <w:name w:val="heading 5"/>
    <w:aliases w:val="Para5"/>
    <w:basedOn w:val="Normal"/>
    <w:next w:val="Normal"/>
    <w:qFormat/>
    <w:rsid w:val="00E12156"/>
    <w:pPr>
      <w:numPr>
        <w:ilvl w:val="4"/>
        <w:numId w:val="25"/>
      </w:numPr>
      <w:spacing w:before="240" w:after="60"/>
      <w:outlineLvl w:val="4"/>
    </w:pPr>
    <w:rPr>
      <w:b/>
      <w:bCs/>
      <w:iCs/>
      <w:szCs w:val="26"/>
    </w:rPr>
  </w:style>
  <w:style w:type="paragraph" w:styleId="Heading6">
    <w:name w:val="heading 6"/>
    <w:basedOn w:val="Normal"/>
    <w:next w:val="Normal"/>
    <w:qFormat/>
    <w:rsid w:val="00E12156"/>
    <w:pPr>
      <w:numPr>
        <w:ilvl w:val="5"/>
        <w:numId w:val="25"/>
      </w:numPr>
      <w:spacing w:before="240" w:after="60"/>
      <w:outlineLvl w:val="5"/>
    </w:pPr>
    <w:rPr>
      <w:rFonts w:ascii="Times New Roman" w:hAnsi="Times New Roman"/>
      <w:b/>
      <w:bCs/>
    </w:rPr>
  </w:style>
  <w:style w:type="paragraph" w:styleId="Heading7">
    <w:name w:val="heading 7"/>
    <w:basedOn w:val="Normal"/>
    <w:next w:val="Normal"/>
    <w:qFormat/>
    <w:rsid w:val="00E12156"/>
    <w:pPr>
      <w:numPr>
        <w:ilvl w:val="6"/>
        <w:numId w:val="25"/>
      </w:numPr>
      <w:spacing w:before="240" w:after="60"/>
      <w:outlineLvl w:val="6"/>
    </w:pPr>
    <w:rPr>
      <w:rFonts w:ascii="Times New Roman" w:hAnsi="Times New Roman"/>
      <w:sz w:val="24"/>
    </w:rPr>
  </w:style>
  <w:style w:type="paragraph" w:styleId="Heading8">
    <w:name w:val="heading 8"/>
    <w:basedOn w:val="Normal"/>
    <w:next w:val="Normal"/>
    <w:qFormat/>
    <w:rsid w:val="00E12156"/>
    <w:pPr>
      <w:numPr>
        <w:ilvl w:val="7"/>
        <w:numId w:val="25"/>
      </w:numPr>
      <w:spacing w:before="240" w:after="60"/>
      <w:outlineLvl w:val="7"/>
    </w:pPr>
    <w:rPr>
      <w:rFonts w:ascii="Times New Roman" w:hAnsi="Times New Roman"/>
      <w:i/>
      <w:iCs/>
      <w:sz w:val="24"/>
    </w:rPr>
  </w:style>
  <w:style w:type="paragraph" w:styleId="Heading9">
    <w:name w:val="heading 9"/>
    <w:basedOn w:val="Normal"/>
    <w:next w:val="Normal"/>
    <w:qFormat/>
    <w:rsid w:val="00E12156"/>
    <w:pPr>
      <w:numPr>
        <w:ilvl w:val="8"/>
        <w:numId w:val="25"/>
      </w:numPr>
      <w:spacing w:before="240" w:after="60"/>
      <w:outlineLvl w:val="8"/>
    </w:pPr>
    <w:rPr>
      <w:rFonts w:cs="Arial"/>
    </w:rPr>
  </w:style>
  <w:style w:type="character" w:default="1" w:styleId="DefaultParagraphFont">
    <w:name w:val="Default Paragraph Font"/>
    <w:uiPriority w:val="1"/>
    <w:semiHidden/>
    <w:unhideWhenUsed/>
    <w:rsid w:val="00B83C3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83C30"/>
  </w:style>
  <w:style w:type="paragraph" w:customStyle="1" w:styleId="Annex">
    <w:name w:val="Annex"/>
    <w:basedOn w:val="Normal"/>
    <w:pPr>
      <w:ind w:left="1922" w:hanging="641"/>
    </w:pPr>
  </w:style>
  <w:style w:type="paragraph" w:customStyle="1" w:styleId="FigureTitle">
    <w:name w:val="FigureTitle"/>
    <w:basedOn w:val="Normal"/>
    <w:next w:val="Heading4"/>
    <w:pPr>
      <w:jc w:val="center"/>
    </w:pPr>
    <w:rPr>
      <w:b/>
    </w:rPr>
  </w:style>
  <w:style w:type="character" w:styleId="PageNumber">
    <w:name w:val="page number"/>
    <w:basedOn w:val="DefaultParagraphFont"/>
  </w:style>
  <w:style w:type="paragraph" w:customStyle="1" w:styleId="TitleChapter">
    <w:name w:val="TitleChapter"/>
    <w:next w:val="Normal"/>
    <w:pPr>
      <w:spacing w:before="240" w:after="120"/>
      <w:jc w:val="center"/>
    </w:pPr>
    <w:rPr>
      <w:rFonts w:ascii="Arial" w:hAnsi="Arial"/>
      <w:b/>
      <w:caps/>
      <w:noProof/>
      <w:lang w:eastAsia="en-US"/>
    </w:rPr>
  </w:style>
  <w:style w:type="paragraph" w:customStyle="1" w:styleId="Unpara1">
    <w:name w:val="Unpara1"/>
    <w:basedOn w:val="Normal"/>
  </w:style>
  <w:style w:type="paragraph" w:customStyle="1" w:styleId="Unpara2">
    <w:name w:val="Unpara2"/>
    <w:basedOn w:val="Normal"/>
    <w:pPr>
      <w:ind w:left="641"/>
    </w:pPr>
  </w:style>
  <w:style w:type="paragraph" w:customStyle="1" w:styleId="Unpara3">
    <w:name w:val="Unpara3"/>
    <w:basedOn w:val="Normal"/>
    <w:pPr>
      <w:ind w:left="1281"/>
    </w:pPr>
  </w:style>
  <w:style w:type="paragraph" w:customStyle="1" w:styleId="NoteList">
    <w:name w:val="NoteList"/>
    <w:basedOn w:val="Normal"/>
    <w:pPr>
      <w:ind w:left="641" w:hanging="641"/>
    </w:pPr>
  </w:style>
  <w:style w:type="paragraph" w:customStyle="1" w:styleId="AnnexList">
    <w:name w:val="AnnexList"/>
    <w:basedOn w:val="Normal"/>
    <w:pPr>
      <w:ind w:left="641" w:hanging="641"/>
    </w:pPr>
  </w:style>
  <w:style w:type="paragraph" w:customStyle="1" w:styleId="AppendixList">
    <w:name w:val="AppendixList"/>
    <w:basedOn w:val="Normal"/>
    <w:pPr>
      <w:ind w:left="641" w:hanging="641"/>
    </w:pPr>
  </w:style>
  <w:style w:type="paragraph" w:customStyle="1" w:styleId="TableTitle">
    <w:name w:val="TableTitle"/>
    <w:basedOn w:val="Normal"/>
    <w:pPr>
      <w:jc w:val="center"/>
    </w:pPr>
    <w:rPr>
      <w:b/>
    </w:rPr>
  </w:style>
  <w:style w:type="paragraph" w:customStyle="1" w:styleId="Figure">
    <w:name w:val="Figure"/>
    <w:basedOn w:val="Normal"/>
  </w:style>
  <w:style w:type="paragraph" w:customStyle="1" w:styleId="Table">
    <w:name w:val="Table"/>
    <w:basedOn w:val="Normal"/>
  </w:style>
  <w:style w:type="paragraph" w:customStyle="1" w:styleId="Tag">
    <w:name w:val="Tag"/>
    <w:basedOn w:val="Normal"/>
    <w:pPr>
      <w:keepNext/>
    </w:pPr>
  </w:style>
  <w:style w:type="character" w:customStyle="1" w:styleId="ParaTitle">
    <w:name w:val="ParaTitle"/>
    <w:rPr>
      <w:b/>
    </w:rPr>
  </w:style>
  <w:style w:type="paragraph" w:customStyle="1" w:styleId="TitleChapter2">
    <w:name w:val="TitleChapter2"/>
    <w:pPr>
      <w:keepNext/>
      <w:spacing w:before="240"/>
      <w:jc w:val="center"/>
    </w:pPr>
    <w:rPr>
      <w:rFonts w:ascii="Arial" w:hAnsi="Arial"/>
      <w:b/>
      <w:caps/>
      <w:sz w:val="28"/>
      <w:lang w:eastAsia="en-US"/>
    </w:rPr>
  </w:style>
  <w:style w:type="paragraph" w:customStyle="1" w:styleId="TitleSection">
    <w:name w:val="TitleSection"/>
    <w:pPr>
      <w:keepLines/>
      <w:jc w:val="center"/>
    </w:pPr>
    <w:rPr>
      <w:rFonts w:ascii="Arial" w:hAnsi="Arial"/>
      <w:b/>
      <w:caps/>
      <w:lang w:eastAsia="en-US"/>
    </w:rPr>
  </w:style>
  <w:style w:type="paragraph" w:customStyle="1" w:styleId="TitleGroup">
    <w:name w:val="TitleGroup"/>
    <w:pPr>
      <w:keepNext/>
    </w:pPr>
    <w:rPr>
      <w:rFonts w:ascii="Arial" w:hAnsi="Arial"/>
      <w:b/>
      <w:lang w:eastAsia="en-US"/>
    </w:rPr>
  </w:style>
  <w:style w:type="paragraph" w:styleId="Footer">
    <w:name w:val="footer"/>
    <w:basedOn w:val="Normal"/>
    <w:pPr>
      <w:tabs>
        <w:tab w:val="right" w:pos="9072"/>
      </w:tabs>
      <w:spacing w:after="0"/>
      <w:ind w:left="864" w:hanging="864"/>
    </w:pPr>
    <w:rPr>
      <w:sz w:val="16"/>
      <w:lang w:val="en-US"/>
    </w:rPr>
  </w:style>
  <w:style w:type="paragraph" w:styleId="Header">
    <w:name w:val="header"/>
    <w:basedOn w:val="Normal"/>
    <w:pPr>
      <w:tabs>
        <w:tab w:val="right" w:pos="9072"/>
      </w:tabs>
      <w:spacing w:after="0"/>
      <w:ind w:left="864" w:hanging="864"/>
    </w:pPr>
    <w:rPr>
      <w:sz w:val="16"/>
      <w:lang w:val="en-US"/>
    </w:rPr>
  </w:style>
  <w:style w:type="paragraph" w:styleId="BodyText2">
    <w:name w:val="Body Text 2"/>
    <w:basedOn w:val="Normal"/>
    <w:pPr>
      <w:ind w:left="2160" w:hanging="2160"/>
    </w:pPr>
    <w:rPr>
      <w:b/>
      <w:i/>
      <w:lang w:val="en-US"/>
    </w:rPr>
  </w:style>
  <w:style w:type="paragraph" w:styleId="TOC1">
    <w:name w:val="toc 1"/>
    <w:next w:val="ASDEFCONNormal"/>
    <w:autoRedefine/>
    <w:uiPriority w:val="39"/>
    <w:rsid w:val="00B83C30"/>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B83C30"/>
    <w:pPr>
      <w:spacing w:after="60"/>
      <w:ind w:left="1417" w:hanging="850"/>
    </w:pPr>
    <w:rPr>
      <w:rFonts w:ascii="Arial" w:hAnsi="Arial" w:cs="Arial"/>
      <w:szCs w:val="24"/>
    </w:rPr>
  </w:style>
  <w:style w:type="paragraph" w:styleId="TOC3">
    <w:name w:val="toc 3"/>
    <w:basedOn w:val="Normal"/>
    <w:next w:val="Normal"/>
    <w:autoRedefine/>
    <w:rsid w:val="00B83C30"/>
    <w:pPr>
      <w:spacing w:after="100"/>
      <w:ind w:left="400"/>
    </w:pPr>
  </w:style>
  <w:style w:type="paragraph" w:styleId="TOC4">
    <w:name w:val="toc 4"/>
    <w:basedOn w:val="Normal"/>
    <w:next w:val="Normal"/>
    <w:autoRedefine/>
    <w:rsid w:val="00B83C30"/>
    <w:pPr>
      <w:spacing w:after="100"/>
      <w:ind w:left="600"/>
    </w:pPr>
  </w:style>
  <w:style w:type="paragraph" w:styleId="TOC5">
    <w:name w:val="toc 5"/>
    <w:basedOn w:val="Normal"/>
    <w:next w:val="Normal"/>
    <w:autoRedefine/>
    <w:rsid w:val="00B83C30"/>
    <w:pPr>
      <w:spacing w:after="100"/>
      <w:ind w:left="800"/>
    </w:pPr>
  </w:style>
  <w:style w:type="paragraph" w:styleId="TOC6">
    <w:name w:val="toc 6"/>
    <w:basedOn w:val="Normal"/>
    <w:next w:val="Normal"/>
    <w:autoRedefine/>
    <w:rsid w:val="00B83C30"/>
    <w:pPr>
      <w:spacing w:after="100"/>
      <w:ind w:left="1000"/>
    </w:pPr>
  </w:style>
  <w:style w:type="paragraph" w:styleId="TOC7">
    <w:name w:val="toc 7"/>
    <w:basedOn w:val="Normal"/>
    <w:next w:val="Normal"/>
    <w:autoRedefine/>
    <w:rsid w:val="00B83C30"/>
    <w:pPr>
      <w:spacing w:after="100"/>
      <w:ind w:left="1200"/>
    </w:pPr>
  </w:style>
  <w:style w:type="paragraph" w:styleId="TOC8">
    <w:name w:val="toc 8"/>
    <w:basedOn w:val="Normal"/>
    <w:next w:val="Normal"/>
    <w:autoRedefine/>
    <w:rsid w:val="00B83C30"/>
    <w:pPr>
      <w:spacing w:after="100"/>
      <w:ind w:left="1400"/>
    </w:pPr>
  </w:style>
  <w:style w:type="paragraph" w:styleId="TOC9">
    <w:name w:val="toc 9"/>
    <w:basedOn w:val="Normal"/>
    <w:next w:val="Normal"/>
    <w:autoRedefine/>
    <w:rsid w:val="00B83C30"/>
    <w:pPr>
      <w:spacing w:after="100"/>
      <w:ind w:left="1600"/>
    </w:pPr>
  </w:style>
  <w:style w:type="paragraph" w:styleId="BodyTextIndent2">
    <w:name w:val="Body Text Indent 2"/>
    <w:basedOn w:val="Normal"/>
    <w:pPr>
      <w:ind w:left="810"/>
    </w:pPr>
    <w:rPr>
      <w:caps/>
    </w:rPr>
  </w:style>
  <w:style w:type="paragraph" w:styleId="BodyText">
    <w:name w:val="Body Text"/>
    <w:basedOn w:val="Normal"/>
    <w:rsid w:val="00E12156"/>
  </w:style>
  <w:style w:type="paragraph" w:styleId="BodyTextIndent">
    <w:name w:val="Body Text Indent"/>
    <w:basedOn w:val="Normal"/>
    <w:pPr>
      <w:ind w:left="900"/>
    </w:pPr>
    <w:rPr>
      <w:lang w:val="en-GB"/>
    </w:rPr>
  </w:style>
  <w:style w:type="paragraph" w:customStyle="1" w:styleId="IndentParaLevel1">
    <w:name w:val="IndentParaLevel1"/>
    <w:basedOn w:val="Normal"/>
    <w:pPr>
      <w:widowControl w:val="0"/>
      <w:spacing w:after="220"/>
      <w:ind w:left="964"/>
    </w:pPr>
    <w:rPr>
      <w:lang w:val="en-GB"/>
    </w:rPr>
  </w:style>
  <w:style w:type="paragraph" w:styleId="ListNumber">
    <w:name w:val="List Number"/>
    <w:basedOn w:val="Normal"/>
    <w:pPr>
      <w:widowControl w:val="0"/>
      <w:numPr>
        <w:numId w:val="1"/>
      </w:numPr>
      <w:tabs>
        <w:tab w:val="clear" w:pos="360"/>
        <w:tab w:val="num" w:pos="964"/>
      </w:tabs>
      <w:spacing w:after="220"/>
      <w:ind w:left="964" w:hanging="964"/>
    </w:pPr>
    <w:rPr>
      <w:lang w:val="en-GB"/>
    </w:rPr>
  </w:style>
  <w:style w:type="paragraph" w:styleId="ListNumber2">
    <w:name w:val="List Number 2"/>
    <w:basedOn w:val="Normal"/>
    <w:pPr>
      <w:widowControl w:val="0"/>
      <w:numPr>
        <w:numId w:val="2"/>
      </w:numPr>
      <w:tabs>
        <w:tab w:val="clear" w:pos="643"/>
        <w:tab w:val="num" w:pos="1928"/>
      </w:tabs>
      <w:spacing w:after="220"/>
      <w:ind w:left="1928" w:hanging="964"/>
    </w:pPr>
    <w:rPr>
      <w:lang w:val="en-GB"/>
    </w:rPr>
  </w:style>
  <w:style w:type="paragraph" w:styleId="ListNumber3">
    <w:name w:val="List Number 3"/>
    <w:basedOn w:val="Normal"/>
    <w:pPr>
      <w:widowControl w:val="0"/>
      <w:numPr>
        <w:numId w:val="3"/>
      </w:numPr>
      <w:tabs>
        <w:tab w:val="clear" w:pos="926"/>
        <w:tab w:val="num" w:pos="2892"/>
      </w:tabs>
      <w:spacing w:after="220"/>
      <w:ind w:left="2892" w:hanging="964"/>
    </w:pPr>
    <w:rPr>
      <w:lang w:val="en-GB"/>
    </w:rPr>
  </w:style>
  <w:style w:type="paragraph" w:styleId="ListNumber4">
    <w:name w:val="List Number 4"/>
    <w:basedOn w:val="Normal"/>
    <w:pPr>
      <w:widowControl w:val="0"/>
      <w:numPr>
        <w:numId w:val="4"/>
      </w:numPr>
      <w:tabs>
        <w:tab w:val="clear" w:pos="1209"/>
        <w:tab w:val="num" w:pos="3856"/>
      </w:tabs>
      <w:spacing w:after="220"/>
      <w:ind w:left="3856" w:hanging="964"/>
    </w:pPr>
    <w:rPr>
      <w:lang w:val="en-GB"/>
    </w:rPr>
  </w:style>
  <w:style w:type="paragraph" w:styleId="ListNumber5">
    <w:name w:val="List Number 5"/>
    <w:basedOn w:val="Normal"/>
    <w:pPr>
      <w:widowControl w:val="0"/>
      <w:numPr>
        <w:numId w:val="5"/>
      </w:numPr>
      <w:tabs>
        <w:tab w:val="clear" w:pos="1492"/>
        <w:tab w:val="num" w:pos="4820"/>
      </w:tabs>
      <w:spacing w:after="220"/>
      <w:ind w:left="4820" w:hanging="964"/>
    </w:pPr>
    <w:rPr>
      <w:lang w:val="en-GB"/>
    </w:rPr>
  </w:style>
  <w:style w:type="paragraph" w:customStyle="1" w:styleId="ListNumber6">
    <w:name w:val="List Number 6"/>
    <w:basedOn w:val="Normal"/>
    <w:pPr>
      <w:widowControl w:val="0"/>
      <w:numPr>
        <w:numId w:val="11"/>
      </w:numPr>
      <w:spacing w:after="220"/>
    </w:pPr>
    <w:rPr>
      <w:lang w:val="en-GB"/>
    </w:rPr>
  </w:style>
  <w:style w:type="paragraph" w:customStyle="1" w:styleId="ListNumber7">
    <w:name w:val="List Number 7"/>
    <w:basedOn w:val="Normal"/>
    <w:pPr>
      <w:widowControl w:val="0"/>
      <w:numPr>
        <w:numId w:val="12"/>
      </w:numPr>
      <w:spacing w:after="220"/>
    </w:pPr>
    <w:rPr>
      <w:lang w:val="en-GB"/>
    </w:rPr>
  </w:style>
  <w:style w:type="paragraph" w:customStyle="1" w:styleId="CUNumber3">
    <w:name w:val="CU_Number3"/>
    <w:basedOn w:val="Normal"/>
    <w:pPr>
      <w:widowControl w:val="0"/>
      <w:numPr>
        <w:ilvl w:val="2"/>
        <w:numId w:val="17"/>
      </w:numPr>
      <w:spacing w:after="220"/>
    </w:pPr>
    <w:rPr>
      <w:lang w:val="en-GB"/>
    </w:rPr>
  </w:style>
  <w:style w:type="paragraph" w:customStyle="1" w:styleId="CUNumber4">
    <w:name w:val="CU_Number4"/>
    <w:basedOn w:val="Normal"/>
    <w:pPr>
      <w:widowControl w:val="0"/>
      <w:numPr>
        <w:ilvl w:val="3"/>
        <w:numId w:val="18"/>
      </w:numPr>
      <w:spacing w:after="220"/>
    </w:pPr>
    <w:rPr>
      <w:lang w:val="en-GB"/>
    </w:rPr>
  </w:style>
  <w:style w:type="paragraph" w:customStyle="1" w:styleId="IndentParaLevel2">
    <w:name w:val="IndentParaLevel2"/>
    <w:basedOn w:val="Normal"/>
    <w:pPr>
      <w:widowControl w:val="0"/>
      <w:spacing w:after="220"/>
      <w:ind w:left="1928"/>
    </w:pPr>
    <w:rPr>
      <w:lang w:val="en-GB"/>
    </w:rPr>
  </w:style>
  <w:style w:type="character" w:customStyle="1" w:styleId="Hidden">
    <w:name w:val="Hidden"/>
    <w:rPr>
      <w:rFonts w:ascii="Times" w:hAnsi="Times"/>
      <w:color w:val="FFFFFF"/>
      <w:sz w:val="4"/>
    </w:rPr>
  </w:style>
  <w:style w:type="paragraph" w:customStyle="1" w:styleId="Line">
    <w:name w:val="Line"/>
    <w:basedOn w:val="Normal"/>
    <w:pPr>
      <w:tabs>
        <w:tab w:val="left" w:pos="641"/>
        <w:tab w:val="left" w:pos="1282"/>
        <w:tab w:val="left" w:pos="1923"/>
        <w:tab w:val="left" w:pos="2564"/>
        <w:tab w:val="left" w:pos="3205"/>
        <w:tab w:val="left" w:pos="3846"/>
        <w:tab w:val="left" w:pos="4487"/>
        <w:tab w:val="left" w:pos="5128"/>
        <w:tab w:val="left" w:pos="5766"/>
        <w:tab w:val="left" w:pos="6408"/>
        <w:tab w:val="left" w:pos="7049"/>
        <w:tab w:val="left" w:pos="7690"/>
        <w:tab w:val="left" w:pos="8331"/>
      </w:tabs>
      <w:spacing w:before="240" w:line="260" w:lineRule="atLeast"/>
    </w:pPr>
    <w:rPr>
      <w:rFonts w:ascii="Times" w:hAnsi="Times"/>
      <w:noProof/>
      <w:color w:val="000000"/>
      <w:sz w:val="24"/>
    </w:rPr>
  </w:style>
  <w:style w:type="paragraph" w:customStyle="1" w:styleId="Body">
    <w:name w:val="Body"/>
    <w:basedOn w:val="Normal"/>
    <w:pPr>
      <w:tabs>
        <w:tab w:val="left" w:pos="641"/>
        <w:tab w:val="left" w:pos="1282"/>
        <w:tab w:val="left" w:pos="1923"/>
        <w:tab w:val="left" w:pos="2564"/>
        <w:tab w:val="left" w:pos="3205"/>
        <w:tab w:val="left" w:pos="3846"/>
        <w:tab w:val="left" w:pos="4487"/>
        <w:tab w:val="left" w:pos="5128"/>
        <w:tab w:val="left" w:pos="5766"/>
        <w:tab w:val="left" w:pos="6408"/>
        <w:tab w:val="left" w:pos="7049"/>
        <w:tab w:val="left" w:pos="7690"/>
        <w:tab w:val="left" w:pos="8331"/>
      </w:tabs>
      <w:spacing w:line="260" w:lineRule="atLeast"/>
    </w:pPr>
    <w:rPr>
      <w:rFonts w:ascii="Times" w:hAnsi="Times"/>
      <w:noProof/>
      <w:color w:val="000000"/>
      <w:sz w:val="24"/>
    </w:rPr>
  </w:style>
  <w:style w:type="character" w:customStyle="1" w:styleId="Bold">
    <w:name w:val="Bold"/>
    <w:rPr>
      <w:rFonts w:ascii="Times" w:hAnsi="Times"/>
      <w:b/>
      <w:sz w:val="24"/>
    </w:rPr>
  </w:style>
  <w:style w:type="paragraph" w:customStyle="1" w:styleId="Indent15">
    <w:name w:val="Indent 1.5"/>
    <w:basedOn w:val="Normal"/>
    <w:pPr>
      <w:tabs>
        <w:tab w:val="left" w:pos="0"/>
        <w:tab w:val="left" w:pos="851"/>
        <w:tab w:val="left" w:pos="1009"/>
        <w:tab w:val="left" w:pos="2018"/>
        <w:tab w:val="left" w:pos="3027"/>
        <w:tab w:val="left" w:pos="4036"/>
        <w:tab w:val="left" w:pos="5046"/>
        <w:tab w:val="left" w:pos="5103"/>
        <w:tab w:val="left" w:pos="6054"/>
        <w:tab w:val="left" w:pos="7063"/>
        <w:tab w:val="left" w:pos="8072"/>
        <w:tab w:val="left" w:pos="9081"/>
        <w:tab w:val="left" w:pos="10090"/>
        <w:tab w:val="left" w:pos="11100"/>
        <w:tab w:val="left" w:pos="12109"/>
        <w:tab w:val="left" w:pos="13118"/>
        <w:tab w:val="left" w:pos="14127"/>
        <w:tab w:val="left" w:pos="15136"/>
        <w:tab w:val="left" w:pos="16144"/>
        <w:tab w:val="left" w:pos="17154"/>
        <w:tab w:val="left" w:pos="18163"/>
      </w:tabs>
      <w:suppressAutoHyphens/>
      <w:spacing w:after="240"/>
      <w:ind w:left="874" w:hanging="23"/>
    </w:pPr>
    <w:rPr>
      <w:rFonts w:ascii="CG Times" w:hAnsi="CG Times"/>
      <w:snapToGrid w:val="0"/>
      <w:sz w:val="24"/>
      <w:lang w:val="en-US"/>
    </w:rPr>
  </w:style>
  <w:style w:type="character" w:customStyle="1" w:styleId="Link">
    <w:name w:val="Link"/>
    <w:rPr>
      <w:rFonts w:ascii="Times" w:hAnsi="Times"/>
      <w:color w:val="0000FF"/>
      <w:sz w:val="24"/>
    </w:rPr>
  </w:style>
  <w:style w:type="paragraph" w:customStyle="1" w:styleId="Reference">
    <w:name w:val="Reference"/>
    <w:basedOn w:val="Normal"/>
    <w:pPr>
      <w:tabs>
        <w:tab w:val="left" w:pos="641"/>
        <w:tab w:val="left" w:pos="1282"/>
        <w:tab w:val="left" w:pos="1923"/>
        <w:tab w:val="left" w:pos="2564"/>
        <w:tab w:val="left" w:pos="3205"/>
        <w:tab w:val="left" w:pos="3846"/>
        <w:tab w:val="left" w:pos="4487"/>
        <w:tab w:val="left" w:pos="5128"/>
        <w:tab w:val="left" w:pos="5766"/>
        <w:tab w:val="left" w:pos="6408"/>
        <w:tab w:val="left" w:pos="7049"/>
        <w:tab w:val="left" w:pos="7690"/>
        <w:tab w:val="left" w:pos="8331"/>
      </w:tabs>
      <w:spacing w:before="200" w:line="260" w:lineRule="atLeast"/>
      <w:ind w:left="1701" w:hanging="1701"/>
    </w:pPr>
    <w:rPr>
      <w:rFonts w:ascii="Times" w:hAnsi="Times"/>
      <w:noProof/>
      <w:color w:val="000000"/>
      <w:sz w:val="24"/>
    </w:rPr>
  </w:style>
  <w:style w:type="paragraph" w:customStyle="1" w:styleId="DotPoint">
    <w:name w:val="Dot Point"/>
    <w:basedOn w:val="Normal"/>
    <w:pPr>
      <w:numPr>
        <w:numId w:val="16"/>
      </w:numPr>
      <w:tabs>
        <w:tab w:val="left" w:pos="0"/>
        <w:tab w:val="left" w:pos="1009"/>
        <w:tab w:val="left" w:pos="2018"/>
        <w:tab w:val="left" w:pos="3027"/>
        <w:tab w:val="left" w:pos="4036"/>
        <w:tab w:val="left" w:pos="5046"/>
        <w:tab w:val="left" w:pos="6054"/>
        <w:tab w:val="left" w:pos="7063"/>
        <w:tab w:val="left" w:pos="8072"/>
        <w:tab w:val="right" w:pos="9072"/>
        <w:tab w:val="left" w:pos="10090"/>
        <w:tab w:val="left" w:pos="11100"/>
        <w:tab w:val="left" w:pos="12109"/>
        <w:tab w:val="left" w:pos="13118"/>
        <w:tab w:val="left" w:pos="14127"/>
        <w:tab w:val="left" w:pos="15136"/>
        <w:tab w:val="left" w:pos="16144"/>
        <w:tab w:val="left" w:pos="17154"/>
        <w:tab w:val="left" w:pos="18163"/>
      </w:tabs>
      <w:suppressAutoHyphens/>
      <w:spacing w:after="240"/>
    </w:pPr>
    <w:rPr>
      <w:rFonts w:ascii="CG Times" w:hAnsi="CG Times"/>
      <w:snapToGrid w:val="0"/>
      <w:kern w:val="28"/>
      <w:sz w:val="24"/>
      <w:lang w:val="en-GB"/>
    </w:rPr>
  </w:style>
  <w:style w:type="paragraph" w:styleId="BodyTextIndent3">
    <w:name w:val="Body Text Indent 3"/>
    <w:basedOn w:val="Normal"/>
    <w:pPr>
      <w:ind w:left="851" w:hanging="851"/>
    </w:pPr>
    <w:rPr>
      <w:sz w:val="24"/>
      <w:lang w:val="en-GB"/>
    </w:rPr>
  </w:style>
  <w:style w:type="paragraph" w:styleId="Caption">
    <w:name w:val="caption"/>
    <w:basedOn w:val="Normal"/>
    <w:next w:val="Normal"/>
    <w:qFormat/>
    <w:rsid w:val="00B83C30"/>
    <w:rPr>
      <w:b/>
      <w:bCs/>
      <w:szCs w:val="20"/>
    </w:rPr>
  </w:style>
  <w:style w:type="paragraph" w:customStyle="1" w:styleId="CUAddress">
    <w:name w:val="CU_Address"/>
    <w:basedOn w:val="Normal"/>
    <w:pPr>
      <w:widowControl w:val="0"/>
    </w:pPr>
    <w:rPr>
      <w:sz w:val="18"/>
      <w:lang w:val="en-GB"/>
    </w:rPr>
  </w:style>
  <w:style w:type="paragraph" w:customStyle="1" w:styleId="CULtrAddress">
    <w:name w:val="CU_LtrAddress"/>
    <w:basedOn w:val="Normal"/>
    <w:pPr>
      <w:widowControl w:val="0"/>
      <w:spacing w:after="100"/>
    </w:pPr>
    <w:rPr>
      <w:sz w:val="18"/>
      <w:lang w:val="en-GB"/>
    </w:rPr>
  </w:style>
  <w:style w:type="paragraph" w:customStyle="1" w:styleId="CUNumber1">
    <w:name w:val="CU_Number1"/>
    <w:basedOn w:val="Normal"/>
    <w:pPr>
      <w:widowControl w:val="0"/>
      <w:numPr>
        <w:numId w:val="14"/>
      </w:numPr>
      <w:spacing w:after="220"/>
      <w:outlineLvl w:val="0"/>
    </w:pPr>
    <w:rPr>
      <w:lang w:val="en-GB"/>
    </w:rPr>
  </w:style>
  <w:style w:type="paragraph" w:customStyle="1" w:styleId="CUNumber2">
    <w:name w:val="CU_Number2"/>
    <w:basedOn w:val="Normal"/>
    <w:pPr>
      <w:widowControl w:val="0"/>
      <w:numPr>
        <w:ilvl w:val="1"/>
        <w:numId w:val="14"/>
      </w:numPr>
      <w:spacing w:after="220"/>
      <w:outlineLvl w:val="1"/>
    </w:pPr>
    <w:rPr>
      <w:lang w:val="en-GB"/>
    </w:rPr>
  </w:style>
  <w:style w:type="paragraph" w:customStyle="1" w:styleId="CUNumber5">
    <w:name w:val="CU_Number5"/>
    <w:basedOn w:val="Normal"/>
    <w:pPr>
      <w:widowControl w:val="0"/>
      <w:numPr>
        <w:ilvl w:val="4"/>
        <w:numId w:val="14"/>
      </w:numPr>
      <w:spacing w:after="220"/>
      <w:outlineLvl w:val="4"/>
    </w:pPr>
    <w:rPr>
      <w:lang w:val="en-GB"/>
    </w:rPr>
  </w:style>
  <w:style w:type="paragraph" w:customStyle="1" w:styleId="CUNumber6">
    <w:name w:val="CU_Number6"/>
    <w:basedOn w:val="Normal"/>
    <w:pPr>
      <w:widowControl w:val="0"/>
      <w:numPr>
        <w:ilvl w:val="5"/>
        <w:numId w:val="14"/>
      </w:numPr>
      <w:spacing w:after="220"/>
      <w:outlineLvl w:val="5"/>
    </w:pPr>
    <w:rPr>
      <w:lang w:val="en-GB"/>
    </w:rPr>
  </w:style>
  <w:style w:type="paragraph" w:customStyle="1" w:styleId="CUNumber7">
    <w:name w:val="CU_Number7"/>
    <w:basedOn w:val="Normal"/>
    <w:pPr>
      <w:widowControl w:val="0"/>
      <w:numPr>
        <w:ilvl w:val="6"/>
        <w:numId w:val="14"/>
      </w:numPr>
      <w:spacing w:after="220"/>
      <w:outlineLvl w:val="6"/>
    </w:pPr>
    <w:rPr>
      <w:lang w:val="en-GB"/>
    </w:rPr>
  </w:style>
  <w:style w:type="paragraph" w:customStyle="1" w:styleId="CUNumber8">
    <w:name w:val="CU_Number8"/>
    <w:basedOn w:val="Normal"/>
    <w:pPr>
      <w:widowControl w:val="0"/>
      <w:numPr>
        <w:ilvl w:val="7"/>
        <w:numId w:val="14"/>
      </w:numPr>
      <w:spacing w:after="220"/>
      <w:outlineLvl w:val="7"/>
    </w:pPr>
    <w:rPr>
      <w:lang w:val="en-GB"/>
    </w:rPr>
  </w:style>
  <w:style w:type="character" w:customStyle="1" w:styleId="DocsOpenFilename">
    <w:name w:val="DocsOpen Filename"/>
    <w:rPr>
      <w:rFonts w:ascii="Times New Roman" w:hAnsi="Times New Roman"/>
      <w:sz w:val="18"/>
    </w:rPr>
  </w:style>
  <w:style w:type="character" w:styleId="EndnoteReference">
    <w:name w:val="endnote reference"/>
    <w:semiHidden/>
    <w:rPr>
      <w:vertAlign w:val="superscript"/>
    </w:rPr>
  </w:style>
  <w:style w:type="paragraph" w:styleId="EndnoteText">
    <w:name w:val="endnote text"/>
    <w:basedOn w:val="Normal"/>
    <w:semiHidden/>
    <w:rsid w:val="00E12156"/>
    <w:rPr>
      <w:szCs w:val="20"/>
    </w:rPr>
  </w:style>
  <w:style w:type="character" w:styleId="FootnoteReference">
    <w:name w:val="footnote reference"/>
    <w:semiHidden/>
    <w:rPr>
      <w:vertAlign w:val="superscript"/>
    </w:rPr>
  </w:style>
  <w:style w:type="paragraph" w:styleId="FootnoteText">
    <w:name w:val="footnote text"/>
    <w:basedOn w:val="Normal"/>
    <w:semiHidden/>
    <w:rsid w:val="00B83C30"/>
    <w:rPr>
      <w:szCs w:val="20"/>
    </w:rPr>
  </w:style>
  <w:style w:type="character" w:styleId="Hyperlink">
    <w:name w:val="Hyperlink"/>
    <w:uiPriority w:val="99"/>
    <w:unhideWhenUsed/>
    <w:rsid w:val="00B83C30"/>
    <w:rPr>
      <w:color w:val="0000FF"/>
      <w:u w:val="single"/>
    </w:rPr>
  </w:style>
  <w:style w:type="paragraph" w:customStyle="1" w:styleId="IndentParaLevel3">
    <w:name w:val="IndentParaLevel3"/>
    <w:basedOn w:val="Normal"/>
    <w:pPr>
      <w:widowControl w:val="0"/>
      <w:spacing w:after="220"/>
      <w:ind w:left="2892"/>
    </w:pPr>
    <w:rPr>
      <w:lang w:val="en-GB"/>
    </w:rPr>
  </w:style>
  <w:style w:type="paragraph" w:customStyle="1" w:styleId="IndentParaLevel4">
    <w:name w:val="IndentParaLevel4"/>
    <w:basedOn w:val="Normal"/>
    <w:pPr>
      <w:widowControl w:val="0"/>
      <w:spacing w:after="220"/>
      <w:ind w:left="3856"/>
    </w:pPr>
    <w:rPr>
      <w:lang w:val="en-GB"/>
    </w:rPr>
  </w:style>
  <w:style w:type="paragraph" w:customStyle="1" w:styleId="IndentParaLevel5">
    <w:name w:val="IndentParaLevel5"/>
    <w:basedOn w:val="Normal"/>
    <w:pPr>
      <w:widowControl w:val="0"/>
      <w:spacing w:after="220"/>
      <w:ind w:left="4820"/>
    </w:pPr>
    <w:rPr>
      <w:lang w:val="en-GB"/>
    </w:rPr>
  </w:style>
  <w:style w:type="paragraph" w:customStyle="1" w:styleId="IndentParaLevel6">
    <w:name w:val="IndentParaLevel6"/>
    <w:basedOn w:val="Normal"/>
    <w:pPr>
      <w:widowControl w:val="0"/>
      <w:spacing w:after="220"/>
      <w:ind w:left="5783"/>
    </w:pPr>
    <w:rPr>
      <w:lang w:val="en-GB"/>
    </w:rPr>
  </w:style>
  <w:style w:type="paragraph" w:styleId="Index1">
    <w:name w:val="index 1"/>
    <w:basedOn w:val="Normal"/>
    <w:next w:val="Normal"/>
    <w:autoRedefine/>
    <w:semiHidden/>
    <w:pPr>
      <w:widowControl w:val="0"/>
      <w:spacing w:after="220"/>
      <w:ind w:left="964" w:hanging="964"/>
    </w:pPr>
    <w:rPr>
      <w:lang w:val="en-GB"/>
    </w:rPr>
  </w:style>
  <w:style w:type="paragraph" w:styleId="Index2">
    <w:name w:val="index 2"/>
    <w:basedOn w:val="Normal"/>
    <w:next w:val="Normal"/>
    <w:autoRedefine/>
    <w:semiHidden/>
    <w:pPr>
      <w:widowControl w:val="0"/>
      <w:spacing w:after="220"/>
      <w:ind w:left="1928" w:hanging="964"/>
    </w:pPr>
    <w:rPr>
      <w:lang w:val="en-GB"/>
    </w:rPr>
  </w:style>
  <w:style w:type="paragraph" w:styleId="Index3">
    <w:name w:val="index 3"/>
    <w:basedOn w:val="Normal"/>
    <w:next w:val="Normal"/>
    <w:autoRedefine/>
    <w:semiHidden/>
    <w:pPr>
      <w:widowControl w:val="0"/>
      <w:spacing w:after="220"/>
      <w:ind w:left="660" w:hanging="220"/>
    </w:pPr>
    <w:rPr>
      <w:lang w:val="en-GB"/>
    </w:rPr>
  </w:style>
  <w:style w:type="paragraph" w:styleId="Index4">
    <w:name w:val="index 4"/>
    <w:basedOn w:val="Normal"/>
    <w:next w:val="Normal"/>
    <w:autoRedefine/>
    <w:semiHidden/>
    <w:pPr>
      <w:widowControl w:val="0"/>
      <w:spacing w:after="220"/>
      <w:ind w:left="880" w:hanging="220"/>
    </w:pPr>
    <w:rPr>
      <w:lang w:val="en-GB"/>
    </w:rPr>
  </w:style>
  <w:style w:type="paragraph" w:styleId="Index5">
    <w:name w:val="index 5"/>
    <w:basedOn w:val="Normal"/>
    <w:next w:val="Normal"/>
    <w:autoRedefine/>
    <w:semiHidden/>
    <w:pPr>
      <w:widowControl w:val="0"/>
      <w:spacing w:after="220"/>
      <w:ind w:left="1100" w:hanging="220"/>
    </w:pPr>
    <w:rPr>
      <w:lang w:val="en-GB"/>
    </w:rPr>
  </w:style>
  <w:style w:type="paragraph" w:styleId="Index6">
    <w:name w:val="index 6"/>
    <w:basedOn w:val="Normal"/>
    <w:next w:val="Normal"/>
    <w:autoRedefine/>
    <w:semiHidden/>
    <w:pPr>
      <w:widowControl w:val="0"/>
      <w:spacing w:after="220"/>
      <w:ind w:left="1320" w:hanging="220"/>
    </w:pPr>
    <w:rPr>
      <w:lang w:val="en-GB"/>
    </w:rPr>
  </w:style>
  <w:style w:type="paragraph" w:styleId="Index7">
    <w:name w:val="index 7"/>
    <w:basedOn w:val="Normal"/>
    <w:next w:val="Normal"/>
    <w:autoRedefine/>
    <w:semiHidden/>
    <w:pPr>
      <w:widowControl w:val="0"/>
      <w:spacing w:after="220"/>
      <w:ind w:left="1540" w:hanging="220"/>
    </w:pPr>
    <w:rPr>
      <w:lang w:val="en-GB"/>
    </w:rPr>
  </w:style>
  <w:style w:type="paragraph" w:styleId="Index8">
    <w:name w:val="index 8"/>
    <w:basedOn w:val="Normal"/>
    <w:next w:val="Normal"/>
    <w:autoRedefine/>
    <w:semiHidden/>
    <w:pPr>
      <w:widowControl w:val="0"/>
      <w:spacing w:after="220"/>
      <w:ind w:left="1760" w:hanging="220"/>
    </w:pPr>
    <w:rPr>
      <w:lang w:val="en-GB"/>
    </w:rPr>
  </w:style>
  <w:style w:type="paragraph" w:styleId="Index9">
    <w:name w:val="index 9"/>
    <w:basedOn w:val="Normal"/>
    <w:next w:val="Normal"/>
    <w:autoRedefine/>
    <w:semiHidden/>
    <w:pPr>
      <w:widowControl w:val="0"/>
      <w:spacing w:after="220"/>
      <w:ind w:left="1980" w:hanging="220"/>
    </w:pPr>
    <w:rPr>
      <w:lang w:val="en-GB"/>
    </w:rPr>
  </w:style>
  <w:style w:type="paragraph" w:styleId="IndexHeading">
    <w:name w:val="index heading"/>
    <w:basedOn w:val="Normal"/>
    <w:next w:val="Index1"/>
    <w:semiHidden/>
    <w:pPr>
      <w:widowControl w:val="0"/>
      <w:spacing w:after="220"/>
    </w:pPr>
    <w:rPr>
      <w:lang w:val="en-GB"/>
    </w:rPr>
  </w:style>
  <w:style w:type="paragraph" w:styleId="ListBullet">
    <w:name w:val="List Bullet"/>
    <w:basedOn w:val="Normal"/>
    <w:autoRedefine/>
    <w:pPr>
      <w:widowControl w:val="0"/>
      <w:numPr>
        <w:numId w:val="6"/>
      </w:numPr>
      <w:tabs>
        <w:tab w:val="clear" w:pos="360"/>
      </w:tabs>
      <w:spacing w:after="220"/>
      <w:ind w:left="964" w:hanging="964"/>
    </w:pPr>
    <w:rPr>
      <w:lang w:val="en-GB"/>
    </w:rPr>
  </w:style>
  <w:style w:type="paragraph" w:styleId="ListBullet2">
    <w:name w:val="List Bullet 2"/>
    <w:basedOn w:val="Normal"/>
    <w:autoRedefine/>
    <w:pPr>
      <w:widowControl w:val="0"/>
      <w:numPr>
        <w:numId w:val="7"/>
      </w:numPr>
      <w:tabs>
        <w:tab w:val="clear" w:pos="643"/>
      </w:tabs>
      <w:spacing w:after="220"/>
      <w:ind w:left="1928" w:hanging="964"/>
    </w:pPr>
    <w:rPr>
      <w:lang w:val="en-GB"/>
    </w:rPr>
  </w:style>
  <w:style w:type="paragraph" w:styleId="ListBullet3">
    <w:name w:val="List Bullet 3"/>
    <w:basedOn w:val="Normal"/>
    <w:autoRedefine/>
    <w:pPr>
      <w:widowControl w:val="0"/>
      <w:numPr>
        <w:numId w:val="8"/>
      </w:numPr>
      <w:tabs>
        <w:tab w:val="clear" w:pos="926"/>
      </w:tabs>
      <w:spacing w:after="220"/>
      <w:ind w:left="2892" w:hanging="964"/>
    </w:pPr>
    <w:rPr>
      <w:lang w:val="en-GB"/>
    </w:rPr>
  </w:style>
  <w:style w:type="paragraph" w:styleId="ListBullet4">
    <w:name w:val="List Bullet 4"/>
    <w:basedOn w:val="Normal"/>
    <w:autoRedefine/>
    <w:pPr>
      <w:widowControl w:val="0"/>
      <w:numPr>
        <w:numId w:val="9"/>
      </w:numPr>
      <w:tabs>
        <w:tab w:val="clear" w:pos="1209"/>
      </w:tabs>
      <w:spacing w:after="220"/>
      <w:ind w:left="3856" w:hanging="964"/>
    </w:pPr>
    <w:rPr>
      <w:lang w:val="en-GB"/>
    </w:rPr>
  </w:style>
  <w:style w:type="paragraph" w:styleId="ListBullet5">
    <w:name w:val="List Bullet 5"/>
    <w:basedOn w:val="Normal"/>
    <w:autoRedefine/>
    <w:pPr>
      <w:widowControl w:val="0"/>
      <w:numPr>
        <w:numId w:val="10"/>
      </w:numPr>
      <w:tabs>
        <w:tab w:val="clear" w:pos="1492"/>
      </w:tabs>
      <w:spacing w:after="220"/>
      <w:ind w:left="4820" w:hanging="964"/>
    </w:pPr>
    <w:rPr>
      <w:lang w:val="en-GB"/>
    </w:rPr>
  </w:style>
  <w:style w:type="paragraph" w:customStyle="1" w:styleId="Recital">
    <w:name w:val="Recital"/>
    <w:basedOn w:val="Normal"/>
    <w:pPr>
      <w:widowControl w:val="0"/>
      <w:numPr>
        <w:ilvl w:val="1"/>
        <w:numId w:val="15"/>
      </w:numPr>
      <w:tabs>
        <w:tab w:val="clear" w:pos="2044"/>
      </w:tabs>
      <w:spacing w:after="220"/>
      <w:ind w:left="964"/>
    </w:pPr>
    <w:rPr>
      <w:lang w:val="en-GB"/>
    </w:rPr>
  </w:style>
  <w:style w:type="paragraph" w:customStyle="1" w:styleId="Schedule1">
    <w:name w:val="Schedule_1"/>
    <w:basedOn w:val="Normal"/>
    <w:pPr>
      <w:keepNext/>
      <w:widowControl w:val="0"/>
      <w:numPr>
        <w:numId w:val="13"/>
      </w:numPr>
      <w:pBdr>
        <w:top w:val="single" w:sz="12" w:space="1" w:color="auto"/>
      </w:pBdr>
      <w:spacing w:after="220"/>
    </w:pPr>
    <w:rPr>
      <w:b/>
      <w:sz w:val="28"/>
      <w:lang w:val="en-GB"/>
    </w:rPr>
  </w:style>
  <w:style w:type="paragraph" w:customStyle="1" w:styleId="Schedule2">
    <w:name w:val="Schedule_2"/>
    <w:basedOn w:val="Normal"/>
    <w:pPr>
      <w:keepNext/>
      <w:widowControl w:val="0"/>
      <w:numPr>
        <w:ilvl w:val="1"/>
        <w:numId w:val="13"/>
      </w:numPr>
      <w:spacing w:after="220"/>
    </w:pPr>
    <w:rPr>
      <w:b/>
      <w:sz w:val="24"/>
      <w:lang w:val="en-GB"/>
    </w:rPr>
  </w:style>
  <w:style w:type="paragraph" w:customStyle="1" w:styleId="Schedule3">
    <w:name w:val="Schedule_3"/>
    <w:basedOn w:val="Normal"/>
    <w:pPr>
      <w:widowControl w:val="0"/>
      <w:numPr>
        <w:ilvl w:val="2"/>
        <w:numId w:val="13"/>
      </w:numPr>
      <w:spacing w:after="220"/>
    </w:pPr>
    <w:rPr>
      <w:lang w:val="en-GB"/>
    </w:rPr>
  </w:style>
  <w:style w:type="paragraph" w:customStyle="1" w:styleId="Schedule4">
    <w:name w:val="Schedule_4"/>
    <w:basedOn w:val="Normal"/>
    <w:pPr>
      <w:widowControl w:val="0"/>
      <w:numPr>
        <w:ilvl w:val="3"/>
        <w:numId w:val="13"/>
      </w:numPr>
      <w:spacing w:after="220"/>
    </w:pPr>
    <w:rPr>
      <w:lang w:val="en-GB"/>
    </w:rPr>
  </w:style>
  <w:style w:type="paragraph" w:customStyle="1" w:styleId="Schedule5">
    <w:name w:val="Schedule_5"/>
    <w:basedOn w:val="Normal"/>
    <w:pPr>
      <w:widowControl w:val="0"/>
      <w:numPr>
        <w:ilvl w:val="4"/>
        <w:numId w:val="13"/>
      </w:numPr>
      <w:spacing w:after="220"/>
    </w:pPr>
    <w:rPr>
      <w:lang w:val="en-GB"/>
    </w:rPr>
  </w:style>
  <w:style w:type="paragraph" w:customStyle="1" w:styleId="Schedule6">
    <w:name w:val="Schedule_6"/>
    <w:basedOn w:val="Normal"/>
    <w:pPr>
      <w:widowControl w:val="0"/>
      <w:numPr>
        <w:ilvl w:val="5"/>
        <w:numId w:val="13"/>
      </w:numPr>
      <w:spacing w:after="220"/>
    </w:pPr>
    <w:rPr>
      <w:lang w:val="en-GB"/>
    </w:rPr>
  </w:style>
  <w:style w:type="paragraph" w:customStyle="1" w:styleId="Schedule7">
    <w:name w:val="Schedule_7"/>
    <w:basedOn w:val="Normal"/>
    <w:pPr>
      <w:widowControl w:val="0"/>
      <w:numPr>
        <w:ilvl w:val="6"/>
        <w:numId w:val="13"/>
      </w:numPr>
      <w:spacing w:after="220"/>
    </w:pPr>
    <w:rPr>
      <w:lang w:val="en-GB"/>
    </w:rPr>
  </w:style>
  <w:style w:type="paragraph" w:customStyle="1" w:styleId="Schedule8">
    <w:name w:val="Schedule_8"/>
    <w:basedOn w:val="Normal"/>
    <w:pPr>
      <w:widowControl w:val="0"/>
      <w:numPr>
        <w:ilvl w:val="7"/>
        <w:numId w:val="13"/>
      </w:numPr>
      <w:spacing w:after="220"/>
    </w:pPr>
    <w:rPr>
      <w:lang w:val="en-GB"/>
    </w:rPr>
  </w:style>
  <w:style w:type="paragraph" w:styleId="Subtitle">
    <w:name w:val="Subtitle"/>
    <w:basedOn w:val="Normal"/>
    <w:qFormat/>
    <w:pPr>
      <w:widowControl w:val="0"/>
      <w:spacing w:after="220"/>
    </w:pPr>
    <w:rPr>
      <w:b/>
      <w:sz w:val="24"/>
      <w:lang w:val="en-GB"/>
    </w:rPr>
  </w:style>
  <w:style w:type="paragraph" w:customStyle="1" w:styleId="SubtitleTNR">
    <w:name w:val="Subtitle_TNR"/>
    <w:basedOn w:val="Normal"/>
    <w:pPr>
      <w:widowControl w:val="0"/>
      <w:spacing w:after="220"/>
    </w:pPr>
    <w:rPr>
      <w:b/>
      <w:sz w:val="24"/>
      <w:lang w:val="en-GB"/>
    </w:rPr>
  </w:style>
  <w:style w:type="paragraph" w:styleId="TableofAuthorities">
    <w:name w:val="table of authorities"/>
    <w:basedOn w:val="Normal"/>
    <w:next w:val="Normal"/>
    <w:semiHidden/>
    <w:pPr>
      <w:widowControl w:val="0"/>
      <w:spacing w:after="220"/>
      <w:ind w:left="220" w:hanging="220"/>
    </w:pPr>
    <w:rPr>
      <w:lang w:val="en-GB"/>
    </w:rPr>
  </w:style>
  <w:style w:type="paragraph" w:customStyle="1" w:styleId="TableText">
    <w:name w:val="TableText"/>
    <w:basedOn w:val="Normal"/>
    <w:pPr>
      <w:widowControl w:val="0"/>
    </w:pPr>
    <w:rPr>
      <w:lang w:val="en-GB"/>
    </w:rPr>
  </w:style>
  <w:style w:type="paragraph" w:styleId="Title">
    <w:name w:val="Title"/>
    <w:basedOn w:val="Normal"/>
    <w:qFormat/>
    <w:pPr>
      <w:widowControl w:val="0"/>
      <w:spacing w:after="220"/>
    </w:pPr>
    <w:rPr>
      <w:b/>
      <w:sz w:val="28"/>
      <w:lang w:val="en-GB"/>
    </w:rPr>
  </w:style>
  <w:style w:type="paragraph" w:customStyle="1" w:styleId="TitleTNR">
    <w:name w:val="Title_TNR"/>
    <w:basedOn w:val="Normal"/>
    <w:pPr>
      <w:widowControl w:val="0"/>
      <w:spacing w:after="220"/>
    </w:pPr>
    <w:rPr>
      <w:b/>
      <w:sz w:val="28"/>
      <w:lang w:val="en-GB"/>
    </w:rPr>
  </w:style>
  <w:style w:type="paragraph" w:styleId="TOAHeading">
    <w:name w:val="toa heading"/>
    <w:basedOn w:val="Normal"/>
    <w:next w:val="Normal"/>
    <w:semiHidden/>
    <w:pPr>
      <w:widowControl w:val="0"/>
      <w:spacing w:before="120" w:after="220"/>
    </w:pPr>
    <w:rPr>
      <w:b/>
      <w:lang w:val="en-GB"/>
    </w:rPr>
  </w:style>
  <w:style w:type="paragraph" w:customStyle="1" w:styleId="TOCHeader">
    <w:name w:val="TOCHeader"/>
    <w:basedOn w:val="Normal"/>
    <w:pPr>
      <w:widowControl w:val="0"/>
      <w:spacing w:after="220"/>
    </w:pPr>
    <w:rPr>
      <w:b/>
      <w:sz w:val="24"/>
      <w:lang w:val="en-GB"/>
    </w:rPr>
  </w:style>
  <w:style w:type="character" w:styleId="FollowedHyperlink">
    <w:name w:val="FollowedHyperlink"/>
    <w:rPr>
      <w:color w:val="800080"/>
      <w:u w:val="single"/>
    </w:rPr>
  </w:style>
  <w:style w:type="paragraph" w:customStyle="1" w:styleId="Indent15Text">
    <w:name w:val="Indent 1.5 Text"/>
    <w:basedOn w:val="Normal"/>
    <w:next w:val="Heading2"/>
    <w:pPr>
      <w:keepLines/>
      <w:widowControl w:val="0"/>
      <w:tabs>
        <w:tab w:val="left" w:pos="962"/>
      </w:tabs>
      <w:spacing w:after="220"/>
      <w:ind w:left="987"/>
    </w:pPr>
    <w:rPr>
      <w:sz w:val="24"/>
      <w:lang w:val="en-GB"/>
    </w:rPr>
  </w:style>
  <w:style w:type="paragraph" w:customStyle="1" w:styleId="HeadingSub1">
    <w:name w:val="Heading Sub1"/>
    <w:basedOn w:val="Heading1"/>
    <w:pPr>
      <w:widowControl w:val="0"/>
      <w:numPr>
        <w:numId w:val="0"/>
      </w:numPr>
      <w:pBdr>
        <w:top w:val="single" w:sz="12" w:space="1" w:color="auto"/>
      </w:pBdr>
      <w:tabs>
        <w:tab w:val="num" w:pos="964"/>
      </w:tabs>
      <w:spacing w:before="120" w:after="220"/>
      <w:ind w:left="964" w:hanging="964"/>
    </w:pPr>
    <w:rPr>
      <w:rFonts w:ascii="CG Times" w:hAnsi="CG Times"/>
      <w:b w:val="0"/>
      <w:sz w:val="28"/>
      <w:lang w:val="en-GB"/>
    </w:rPr>
  </w:style>
  <w:style w:type="paragraph" w:customStyle="1" w:styleId="ASICForm">
    <w:name w:val="ASICForm"/>
    <w:basedOn w:val="Normal"/>
    <w:pPr>
      <w:widowControl w:val="0"/>
      <w:spacing w:line="180" w:lineRule="exact"/>
    </w:pPr>
    <w:rPr>
      <w:rFonts w:ascii="NewsGoth BT" w:hAnsi="NewsGoth BT"/>
      <w:sz w:val="16"/>
      <w:lang w:val="en-GB"/>
    </w:rPr>
  </w:style>
  <w:style w:type="character" w:styleId="CommentReference">
    <w:name w:val="annotation reference"/>
    <w:semiHidden/>
    <w:rPr>
      <w:sz w:val="16"/>
    </w:rPr>
  </w:style>
  <w:style w:type="paragraph" w:styleId="CommentText">
    <w:name w:val="annotation text"/>
    <w:basedOn w:val="Normal"/>
    <w:semiHidden/>
    <w:rPr>
      <w:lang w:val="en-GB"/>
    </w:rPr>
  </w:style>
  <w:style w:type="paragraph" w:customStyle="1" w:styleId="AttachmentHeading">
    <w:name w:val="Attachment Heading"/>
    <w:basedOn w:val="Normal"/>
    <w:autoRedefine/>
    <w:pPr>
      <w:jc w:val="center"/>
    </w:pPr>
    <w:rPr>
      <w:b/>
      <w:caps/>
      <w:lang w:val="en-US"/>
    </w:rPr>
  </w:style>
  <w:style w:type="paragraph" w:customStyle="1" w:styleId="Note">
    <w:name w:val="Note"/>
    <w:basedOn w:val="PlainText"/>
    <w:pPr>
      <w:ind w:left="864" w:hanging="864"/>
    </w:pPr>
    <w:rPr>
      <w:rFonts w:ascii="Arial" w:hAnsi="Arial"/>
      <w:b/>
      <w:i/>
      <w:lang w:val="en-US"/>
    </w:rPr>
  </w:style>
  <w:style w:type="paragraph" w:styleId="PlainText">
    <w:name w:val="Plain Text"/>
    <w:basedOn w:val="Normal"/>
    <w:rPr>
      <w:rFonts w:ascii="Courier New" w:hAnsi="Courier New"/>
    </w:rPr>
  </w:style>
  <w:style w:type="paragraph" w:customStyle="1" w:styleId="TxtParagraph">
    <w:name w:val="Txt  Paragraph"/>
    <w:basedOn w:val="Normal"/>
    <w:pPr>
      <w:tabs>
        <w:tab w:val="left" w:pos="567"/>
      </w:tabs>
      <w:spacing w:before="120" w:line="300" w:lineRule="atLeast"/>
    </w:pPr>
    <w:rPr>
      <w:rFonts w:ascii="Times New Roman" w:hAnsi="Times New Roman"/>
      <w:color w:val="000000"/>
      <w:sz w:val="24"/>
    </w:rPr>
  </w:style>
  <w:style w:type="paragraph" w:customStyle="1" w:styleId="Notetotenderers">
    <w:name w:val="Note to tenderers"/>
    <w:basedOn w:val="Normal"/>
    <w:pPr>
      <w:shd w:val="clear" w:color="auto" w:fill="999999"/>
    </w:pPr>
    <w:rPr>
      <w:b/>
      <w:i/>
    </w:rPr>
  </w:style>
  <w:style w:type="paragraph" w:customStyle="1" w:styleId="Notetodrafters">
    <w:name w:val="Note to drafters"/>
    <w:basedOn w:val="Normal"/>
    <w:next w:val="Normal"/>
    <w:pPr>
      <w:shd w:val="clear" w:color="auto" w:fill="000000"/>
    </w:pPr>
    <w:rPr>
      <w:b/>
      <w:i/>
      <w:lang w:val="en-US"/>
    </w:rPr>
  </w:style>
  <w:style w:type="paragraph" w:customStyle="1" w:styleId="Option">
    <w:name w:val="Option"/>
    <w:basedOn w:val="Normal"/>
    <w:next w:val="Normal"/>
    <w:rPr>
      <w:b/>
      <w:i/>
    </w:rPr>
  </w:style>
  <w:style w:type="paragraph" w:customStyle="1" w:styleId="Number1">
    <w:name w:val="Number 1"/>
    <w:basedOn w:val="TxtParagraph"/>
    <w:pPr>
      <w:numPr>
        <w:numId w:val="19"/>
      </w:numPr>
    </w:pPr>
  </w:style>
  <w:style w:type="paragraph" w:customStyle="1" w:styleId="Numbera">
    <w:name w:val="Number(a)"/>
    <w:basedOn w:val="Normal"/>
    <w:pPr>
      <w:numPr>
        <w:ilvl w:val="1"/>
        <w:numId w:val="19"/>
      </w:numPr>
      <w:spacing w:before="80" w:after="80" w:line="280" w:lineRule="atLeast"/>
    </w:pPr>
    <w:rPr>
      <w:rFonts w:ascii="Times New Roman" w:hAnsi="Times New Roman"/>
      <w:color w:val="000000"/>
      <w:sz w:val="24"/>
    </w:rPr>
  </w:style>
  <w:style w:type="paragraph" w:customStyle="1" w:styleId="Numberi">
    <w:name w:val="Number(i)"/>
    <w:basedOn w:val="Normal"/>
    <w:pPr>
      <w:numPr>
        <w:ilvl w:val="2"/>
        <w:numId w:val="19"/>
      </w:numPr>
      <w:spacing w:before="80" w:after="80" w:line="280" w:lineRule="atLeast"/>
    </w:pPr>
    <w:rPr>
      <w:rFonts w:ascii="Times New Roman" w:hAnsi="Times New Roman"/>
      <w:color w:val="000000"/>
      <w:sz w:val="24"/>
    </w:rPr>
  </w:style>
  <w:style w:type="paragraph" w:customStyle="1" w:styleId="Notespara">
    <w:name w:val="Note spara"/>
    <w:basedOn w:val="PlainText"/>
    <w:pPr>
      <w:numPr>
        <w:numId w:val="22"/>
      </w:numPr>
      <w:shd w:val="clear" w:color="auto" w:fill="808080"/>
    </w:pPr>
    <w:rPr>
      <w:rFonts w:ascii="Arial" w:hAnsi="Arial"/>
      <w:b/>
      <w:i/>
      <w:lang w:val="en-US"/>
    </w:rPr>
  </w:style>
  <w:style w:type="paragraph" w:customStyle="1" w:styleId="option0">
    <w:name w:val="option"/>
    <w:basedOn w:val="Normal"/>
    <w:next w:val="Normal"/>
    <w:rPr>
      <w:b/>
      <w:i/>
      <w:lang w:val="en-US"/>
    </w:rPr>
  </w:style>
  <w:style w:type="paragraph" w:customStyle="1" w:styleId="spara">
    <w:name w:val="spara"/>
    <w:next w:val="Normal"/>
    <w:pPr>
      <w:numPr>
        <w:ilvl w:val="3"/>
        <w:numId w:val="20"/>
      </w:numPr>
      <w:spacing w:after="120"/>
      <w:jc w:val="both"/>
    </w:pPr>
    <w:rPr>
      <w:rFonts w:ascii="Arial" w:hAnsi="Arial"/>
      <w:noProof/>
      <w:lang w:eastAsia="en-US"/>
    </w:rPr>
  </w:style>
  <w:style w:type="paragraph" w:customStyle="1" w:styleId="sspara">
    <w:name w:val="sspara"/>
    <w:basedOn w:val="Normal"/>
    <w:pPr>
      <w:numPr>
        <w:numId w:val="21"/>
      </w:numPr>
      <w:spacing w:after="0"/>
    </w:pPr>
    <w:rPr>
      <w:rFonts w:ascii="Times New Roman" w:hAnsi="Times New Roman"/>
      <w:lang w:val="en-US"/>
    </w:rPr>
  </w:style>
  <w:style w:type="paragraph" w:customStyle="1" w:styleId="TextNoNumber">
    <w:name w:val="Text No Number"/>
    <w:basedOn w:val="Normal"/>
    <w:next w:val="Normal"/>
    <w:pPr>
      <w:keepNext/>
      <w:keepLines/>
      <w:tabs>
        <w:tab w:val="left" w:pos="900"/>
      </w:tabs>
      <w:ind w:left="900" w:firstLine="7"/>
    </w:pPr>
  </w:style>
  <w:style w:type="paragraph" w:styleId="BalloonText">
    <w:name w:val="Balloon Text"/>
    <w:basedOn w:val="Normal"/>
    <w:semiHidden/>
    <w:rsid w:val="00205B8E"/>
    <w:rPr>
      <w:rFonts w:ascii="Tahoma" w:hAnsi="Tahoma" w:cs="Tahoma"/>
      <w:sz w:val="16"/>
      <w:szCs w:val="16"/>
    </w:rPr>
  </w:style>
  <w:style w:type="table" w:styleId="TableGrid">
    <w:name w:val="Table Grid"/>
    <w:basedOn w:val="TableNormal"/>
    <w:rsid w:val="00E12156"/>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Heading4"/>
    <w:rsid w:val="00E12156"/>
    <w:pPr>
      <w:numPr>
        <w:ilvl w:val="0"/>
        <w:numId w:val="0"/>
      </w:numPr>
    </w:pPr>
    <w:rPr>
      <w:b w:val="0"/>
    </w:rPr>
  </w:style>
  <w:style w:type="paragraph" w:customStyle="1" w:styleId="COTCOCLV2-ASDEFCON">
    <w:name w:val="COT/COC LV2 - ASDEFCON"/>
    <w:basedOn w:val="ASDEFCONNormal"/>
    <w:next w:val="COTCOCLV3-ASDEFCON"/>
    <w:rsid w:val="00B83C30"/>
    <w:pPr>
      <w:keepNext/>
      <w:keepLines/>
      <w:numPr>
        <w:ilvl w:val="1"/>
        <w:numId w:val="26"/>
      </w:numPr>
      <w:pBdr>
        <w:bottom w:val="single" w:sz="4" w:space="1" w:color="auto"/>
      </w:pBdr>
    </w:pPr>
    <w:rPr>
      <w:b/>
    </w:rPr>
  </w:style>
  <w:style w:type="paragraph" w:customStyle="1" w:styleId="ASDEFCONNormal">
    <w:name w:val="ASDEFCON Normal"/>
    <w:link w:val="ASDEFCONNormalChar"/>
    <w:rsid w:val="00B83C30"/>
    <w:pPr>
      <w:spacing w:after="120"/>
      <w:jc w:val="both"/>
    </w:pPr>
    <w:rPr>
      <w:rFonts w:ascii="Arial" w:hAnsi="Arial"/>
      <w:color w:val="000000"/>
      <w:szCs w:val="40"/>
    </w:rPr>
  </w:style>
  <w:style w:type="character" w:customStyle="1" w:styleId="ASDEFCONNormalChar">
    <w:name w:val="ASDEFCON Normal Char"/>
    <w:link w:val="ASDEFCONNormal"/>
    <w:rsid w:val="00B83C30"/>
    <w:rPr>
      <w:rFonts w:ascii="Arial" w:hAnsi="Arial"/>
      <w:color w:val="000000"/>
      <w:szCs w:val="40"/>
    </w:rPr>
  </w:style>
  <w:style w:type="paragraph" w:customStyle="1" w:styleId="COTCOCLV3-ASDEFCON">
    <w:name w:val="COT/COC LV3 - ASDEFCON"/>
    <w:basedOn w:val="ASDEFCONNormal"/>
    <w:rsid w:val="00B83C30"/>
    <w:pPr>
      <w:numPr>
        <w:ilvl w:val="2"/>
        <w:numId w:val="26"/>
      </w:numPr>
    </w:pPr>
  </w:style>
  <w:style w:type="paragraph" w:customStyle="1" w:styleId="COTCOCLV1-ASDEFCON">
    <w:name w:val="COT/COC LV1 - ASDEFCON"/>
    <w:basedOn w:val="ASDEFCONNormal"/>
    <w:next w:val="COTCOCLV2-ASDEFCON"/>
    <w:rsid w:val="00B83C30"/>
    <w:pPr>
      <w:keepNext/>
      <w:keepLines/>
      <w:numPr>
        <w:numId w:val="26"/>
      </w:numPr>
      <w:spacing w:before="240"/>
    </w:pPr>
    <w:rPr>
      <w:b/>
      <w:caps/>
    </w:rPr>
  </w:style>
  <w:style w:type="paragraph" w:customStyle="1" w:styleId="COTCOCLV4-ASDEFCON">
    <w:name w:val="COT/COC LV4 - ASDEFCON"/>
    <w:basedOn w:val="ASDEFCONNormal"/>
    <w:rsid w:val="00B83C30"/>
    <w:pPr>
      <w:numPr>
        <w:ilvl w:val="3"/>
        <w:numId w:val="26"/>
      </w:numPr>
    </w:pPr>
  </w:style>
  <w:style w:type="paragraph" w:customStyle="1" w:styleId="COTCOCLV5-ASDEFCON">
    <w:name w:val="COT/COC LV5 - ASDEFCON"/>
    <w:basedOn w:val="ASDEFCONNormal"/>
    <w:rsid w:val="00B83C30"/>
    <w:pPr>
      <w:numPr>
        <w:ilvl w:val="4"/>
        <w:numId w:val="26"/>
      </w:numPr>
    </w:pPr>
  </w:style>
  <w:style w:type="paragraph" w:customStyle="1" w:styleId="COTCOCLV6-ASDEFCON">
    <w:name w:val="COT/COC LV6 - ASDEFCON"/>
    <w:basedOn w:val="ASDEFCONNormal"/>
    <w:rsid w:val="00B83C30"/>
    <w:pPr>
      <w:keepLines/>
      <w:numPr>
        <w:ilvl w:val="5"/>
        <w:numId w:val="26"/>
      </w:numPr>
    </w:pPr>
  </w:style>
  <w:style w:type="paragraph" w:customStyle="1" w:styleId="ASDEFCONOption">
    <w:name w:val="ASDEFCON Option"/>
    <w:basedOn w:val="ASDEFCONNormal"/>
    <w:rsid w:val="00B83C30"/>
    <w:pPr>
      <w:keepNext/>
      <w:spacing w:before="60"/>
    </w:pPr>
    <w:rPr>
      <w:b/>
      <w:i/>
      <w:szCs w:val="24"/>
    </w:rPr>
  </w:style>
  <w:style w:type="paragraph" w:customStyle="1" w:styleId="NoteToDrafters-ASDEFCON">
    <w:name w:val="Note To Drafters - ASDEFCON"/>
    <w:basedOn w:val="ASDEFCONNormal"/>
    <w:rsid w:val="00B83C30"/>
    <w:pPr>
      <w:keepNext/>
      <w:shd w:val="clear" w:color="auto" w:fill="000000"/>
    </w:pPr>
    <w:rPr>
      <w:b/>
      <w:i/>
      <w:color w:val="FFFFFF"/>
    </w:rPr>
  </w:style>
  <w:style w:type="paragraph" w:customStyle="1" w:styleId="NoteToTenderers-ASDEFCON">
    <w:name w:val="Note To Tenderers - ASDEFCON"/>
    <w:basedOn w:val="ASDEFCONNormal"/>
    <w:rsid w:val="00B83C30"/>
    <w:pPr>
      <w:keepNext/>
      <w:shd w:val="pct15" w:color="auto" w:fill="auto"/>
    </w:pPr>
    <w:rPr>
      <w:b/>
      <w:i/>
    </w:rPr>
  </w:style>
  <w:style w:type="paragraph" w:customStyle="1" w:styleId="ASDEFCONTitle">
    <w:name w:val="ASDEFCON Title"/>
    <w:basedOn w:val="ASDEFCONNormal"/>
    <w:rsid w:val="00B83C30"/>
    <w:pPr>
      <w:keepLines/>
      <w:spacing w:before="240"/>
      <w:jc w:val="center"/>
    </w:pPr>
    <w:rPr>
      <w:b/>
      <w:caps/>
    </w:rPr>
  </w:style>
  <w:style w:type="paragraph" w:customStyle="1" w:styleId="ATTANNLV1-ASDEFCON">
    <w:name w:val="ATT/ANN LV1 - ASDEFCON"/>
    <w:basedOn w:val="ASDEFCONNormal"/>
    <w:next w:val="ATTANNLV2-ASDEFCON"/>
    <w:rsid w:val="00B83C30"/>
    <w:pPr>
      <w:keepNext/>
      <w:keepLines/>
      <w:numPr>
        <w:numId w:val="48"/>
      </w:numPr>
      <w:spacing w:before="240"/>
    </w:pPr>
    <w:rPr>
      <w:rFonts w:ascii="Arial Bold" w:hAnsi="Arial Bold"/>
      <w:b/>
      <w:caps/>
      <w:szCs w:val="24"/>
    </w:rPr>
  </w:style>
  <w:style w:type="paragraph" w:customStyle="1" w:styleId="ATTANNLV2-ASDEFCON">
    <w:name w:val="ATT/ANN LV2 - ASDEFCON"/>
    <w:basedOn w:val="ASDEFCONNormal"/>
    <w:link w:val="ATTANNLV2-ASDEFCONChar"/>
    <w:rsid w:val="00B83C30"/>
    <w:pPr>
      <w:numPr>
        <w:ilvl w:val="1"/>
        <w:numId w:val="48"/>
      </w:numPr>
    </w:pPr>
    <w:rPr>
      <w:szCs w:val="24"/>
    </w:rPr>
  </w:style>
  <w:style w:type="character" w:customStyle="1" w:styleId="ATTANNLV2-ASDEFCONChar">
    <w:name w:val="ATT/ANN LV2 - ASDEFCON Char"/>
    <w:link w:val="ATTANNLV2-ASDEFCON"/>
    <w:rsid w:val="00B83C30"/>
    <w:rPr>
      <w:rFonts w:ascii="Arial" w:hAnsi="Arial"/>
      <w:color w:val="000000"/>
      <w:szCs w:val="24"/>
    </w:rPr>
  </w:style>
  <w:style w:type="paragraph" w:customStyle="1" w:styleId="ATTANNLV3-ASDEFCON">
    <w:name w:val="ATT/ANN LV3 - ASDEFCON"/>
    <w:basedOn w:val="ASDEFCONNormal"/>
    <w:rsid w:val="00B83C30"/>
    <w:pPr>
      <w:numPr>
        <w:ilvl w:val="2"/>
        <w:numId w:val="48"/>
      </w:numPr>
    </w:pPr>
    <w:rPr>
      <w:szCs w:val="24"/>
    </w:rPr>
  </w:style>
  <w:style w:type="paragraph" w:customStyle="1" w:styleId="ATTANNLV4-ASDEFCON">
    <w:name w:val="ATT/ANN LV4 - ASDEFCON"/>
    <w:basedOn w:val="ASDEFCONNormal"/>
    <w:rsid w:val="00B83C30"/>
    <w:pPr>
      <w:numPr>
        <w:ilvl w:val="3"/>
        <w:numId w:val="48"/>
      </w:numPr>
    </w:pPr>
    <w:rPr>
      <w:szCs w:val="24"/>
    </w:rPr>
  </w:style>
  <w:style w:type="paragraph" w:customStyle="1" w:styleId="ASDEFCONCoverTitle">
    <w:name w:val="ASDEFCON Cover Title"/>
    <w:rsid w:val="00B83C30"/>
    <w:pPr>
      <w:jc w:val="center"/>
    </w:pPr>
    <w:rPr>
      <w:rFonts w:ascii="Georgia" w:hAnsi="Georgia"/>
      <w:b/>
      <w:color w:val="000000"/>
      <w:sz w:val="100"/>
      <w:szCs w:val="24"/>
    </w:rPr>
  </w:style>
  <w:style w:type="paragraph" w:customStyle="1" w:styleId="ASDEFCONHeaderFooterLeft">
    <w:name w:val="ASDEFCON Header/Footer Left"/>
    <w:basedOn w:val="ASDEFCONNormal"/>
    <w:rsid w:val="00B83C30"/>
    <w:pPr>
      <w:spacing w:after="0"/>
      <w:jc w:val="left"/>
    </w:pPr>
    <w:rPr>
      <w:sz w:val="16"/>
      <w:szCs w:val="24"/>
    </w:rPr>
  </w:style>
  <w:style w:type="paragraph" w:customStyle="1" w:styleId="ASDEFCONCoverPageIncorp">
    <w:name w:val="ASDEFCON Cover Page Incorp"/>
    <w:rsid w:val="00B83C30"/>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B83C30"/>
    <w:rPr>
      <w:b/>
      <w:i/>
    </w:rPr>
  </w:style>
  <w:style w:type="paragraph" w:customStyle="1" w:styleId="COTCOCLV2NONUM-ASDEFCON">
    <w:name w:val="COT/COC LV2 NONUM - ASDEFCON"/>
    <w:basedOn w:val="COTCOCLV2-ASDEFCON"/>
    <w:next w:val="COTCOCLV3-ASDEFCON"/>
    <w:rsid w:val="00B83C30"/>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B83C30"/>
    <w:pPr>
      <w:keepNext w:val="0"/>
      <w:numPr>
        <w:numId w:val="0"/>
      </w:numPr>
      <w:ind w:left="851"/>
    </w:pPr>
    <w:rPr>
      <w:bCs/>
      <w:szCs w:val="20"/>
    </w:rPr>
  </w:style>
  <w:style w:type="paragraph" w:customStyle="1" w:styleId="COTCOCLV3NONUM-ASDEFCON">
    <w:name w:val="COT/COC LV3 NONUM - ASDEFCON"/>
    <w:basedOn w:val="COTCOCLV3-ASDEFCON"/>
    <w:next w:val="COTCOCLV3-ASDEFCON"/>
    <w:rsid w:val="00B83C30"/>
    <w:pPr>
      <w:numPr>
        <w:ilvl w:val="0"/>
        <w:numId w:val="0"/>
      </w:numPr>
      <w:ind w:left="851"/>
    </w:pPr>
    <w:rPr>
      <w:szCs w:val="20"/>
    </w:rPr>
  </w:style>
  <w:style w:type="paragraph" w:customStyle="1" w:styleId="COTCOCLV4NONUM-ASDEFCON">
    <w:name w:val="COT/COC LV4 NONUM - ASDEFCON"/>
    <w:basedOn w:val="COTCOCLV4-ASDEFCON"/>
    <w:next w:val="COTCOCLV4-ASDEFCON"/>
    <w:rsid w:val="00B83C30"/>
    <w:pPr>
      <w:numPr>
        <w:ilvl w:val="0"/>
        <w:numId w:val="0"/>
      </w:numPr>
      <w:ind w:left="1418"/>
    </w:pPr>
    <w:rPr>
      <w:szCs w:val="20"/>
    </w:rPr>
  </w:style>
  <w:style w:type="paragraph" w:customStyle="1" w:styleId="COTCOCLV5NONUM-ASDEFCON">
    <w:name w:val="COT/COC LV5 NONUM - ASDEFCON"/>
    <w:basedOn w:val="COTCOCLV5-ASDEFCON"/>
    <w:next w:val="COTCOCLV5-ASDEFCON"/>
    <w:rsid w:val="00B83C30"/>
    <w:pPr>
      <w:numPr>
        <w:ilvl w:val="0"/>
        <w:numId w:val="0"/>
      </w:numPr>
      <w:ind w:left="1985"/>
    </w:pPr>
    <w:rPr>
      <w:szCs w:val="20"/>
    </w:rPr>
  </w:style>
  <w:style w:type="paragraph" w:customStyle="1" w:styleId="COTCOCLV6NONUM-ASDEFCON">
    <w:name w:val="COT/COC LV6 NONUM - ASDEFCON"/>
    <w:basedOn w:val="COTCOCLV6-ASDEFCON"/>
    <w:next w:val="COTCOCLV6-ASDEFCON"/>
    <w:rsid w:val="00B83C30"/>
    <w:pPr>
      <w:numPr>
        <w:ilvl w:val="0"/>
        <w:numId w:val="0"/>
      </w:numPr>
      <w:ind w:left="2552"/>
    </w:pPr>
    <w:rPr>
      <w:szCs w:val="20"/>
    </w:rPr>
  </w:style>
  <w:style w:type="paragraph" w:customStyle="1" w:styleId="ATTANNLV1NONUM-ASDEFCON">
    <w:name w:val="ATT/ANN LV1 NONUM - ASDEFCON"/>
    <w:basedOn w:val="ATTANNLV1-ASDEFCON"/>
    <w:next w:val="ATTANNLV2-ASDEFCON"/>
    <w:rsid w:val="00B83C30"/>
    <w:pPr>
      <w:numPr>
        <w:numId w:val="0"/>
      </w:numPr>
      <w:ind w:left="851"/>
    </w:pPr>
    <w:rPr>
      <w:bCs/>
      <w:szCs w:val="20"/>
    </w:rPr>
  </w:style>
  <w:style w:type="paragraph" w:customStyle="1" w:styleId="ATTANNLV2NONUM-ASDEFCON">
    <w:name w:val="ATT/ANN LV2 NONUM - ASDEFCON"/>
    <w:basedOn w:val="ATTANNLV2-ASDEFCON"/>
    <w:next w:val="ATTANNLV2-ASDEFCON"/>
    <w:rsid w:val="00B83C30"/>
    <w:pPr>
      <w:numPr>
        <w:ilvl w:val="0"/>
        <w:numId w:val="0"/>
      </w:numPr>
      <w:ind w:left="851"/>
    </w:pPr>
    <w:rPr>
      <w:szCs w:val="20"/>
    </w:rPr>
  </w:style>
  <w:style w:type="paragraph" w:customStyle="1" w:styleId="ATTANNLV3NONUM-ASDEFCON">
    <w:name w:val="ATT/ANN LV3 NONUM - ASDEFCON"/>
    <w:basedOn w:val="ATTANNLV3-ASDEFCON"/>
    <w:next w:val="ATTANNLV3-ASDEFCON"/>
    <w:rsid w:val="00B83C30"/>
    <w:pPr>
      <w:numPr>
        <w:ilvl w:val="0"/>
        <w:numId w:val="0"/>
      </w:numPr>
      <w:ind w:left="1418"/>
    </w:pPr>
    <w:rPr>
      <w:szCs w:val="20"/>
    </w:rPr>
  </w:style>
  <w:style w:type="paragraph" w:customStyle="1" w:styleId="ATTANNLV4NONUM-ASDEFCON">
    <w:name w:val="ATT/ANN LV4 NONUM - ASDEFCON"/>
    <w:basedOn w:val="ATTANNLV4-ASDEFCON"/>
    <w:next w:val="ATTANNLV4-ASDEFCON"/>
    <w:rsid w:val="00B83C30"/>
    <w:pPr>
      <w:numPr>
        <w:ilvl w:val="0"/>
        <w:numId w:val="0"/>
      </w:numPr>
      <w:ind w:left="1985"/>
    </w:pPr>
    <w:rPr>
      <w:szCs w:val="20"/>
    </w:rPr>
  </w:style>
  <w:style w:type="paragraph" w:customStyle="1" w:styleId="NoteToDraftersBullets-ASDEFCON">
    <w:name w:val="Note To Drafters Bullets - ASDEFCON"/>
    <w:basedOn w:val="NoteToDrafters-ASDEFCON"/>
    <w:rsid w:val="00B83C30"/>
    <w:pPr>
      <w:numPr>
        <w:numId w:val="28"/>
      </w:numPr>
    </w:pPr>
    <w:rPr>
      <w:bCs/>
      <w:iCs/>
      <w:szCs w:val="20"/>
    </w:rPr>
  </w:style>
  <w:style w:type="paragraph" w:customStyle="1" w:styleId="NoteToDraftersList-ASDEFCON">
    <w:name w:val="Note To Drafters List - ASDEFCON"/>
    <w:basedOn w:val="NoteToDrafters-ASDEFCON"/>
    <w:rsid w:val="00B83C30"/>
    <w:pPr>
      <w:numPr>
        <w:numId w:val="29"/>
      </w:numPr>
    </w:pPr>
    <w:rPr>
      <w:bCs/>
      <w:iCs/>
      <w:szCs w:val="20"/>
    </w:rPr>
  </w:style>
  <w:style w:type="paragraph" w:customStyle="1" w:styleId="NoteToTenderersBullets-ASDEFCON">
    <w:name w:val="Note To Tenderers Bullets - ASDEFCON"/>
    <w:basedOn w:val="NoteToTenderers-ASDEFCON"/>
    <w:rsid w:val="00B83C30"/>
    <w:pPr>
      <w:numPr>
        <w:numId w:val="30"/>
      </w:numPr>
    </w:pPr>
    <w:rPr>
      <w:bCs/>
      <w:iCs/>
      <w:szCs w:val="20"/>
    </w:rPr>
  </w:style>
  <w:style w:type="paragraph" w:customStyle="1" w:styleId="NoteToTenderersList-ASDEFCON">
    <w:name w:val="Note To Tenderers List - ASDEFCON"/>
    <w:basedOn w:val="NoteToTenderers-ASDEFCON"/>
    <w:rsid w:val="00B83C30"/>
    <w:pPr>
      <w:numPr>
        <w:numId w:val="31"/>
      </w:numPr>
    </w:pPr>
    <w:rPr>
      <w:bCs/>
      <w:iCs/>
      <w:szCs w:val="20"/>
    </w:rPr>
  </w:style>
  <w:style w:type="paragraph" w:customStyle="1" w:styleId="SOWHL1-ASDEFCON">
    <w:name w:val="SOW HL1 - ASDEFCON"/>
    <w:basedOn w:val="ASDEFCONNormal"/>
    <w:next w:val="SOWHL2-ASDEFCON"/>
    <w:qFormat/>
    <w:rsid w:val="00B83C30"/>
    <w:pPr>
      <w:keepNext/>
      <w:numPr>
        <w:numId w:val="23"/>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B83C30"/>
    <w:pPr>
      <w:keepNext/>
      <w:numPr>
        <w:ilvl w:val="1"/>
        <w:numId w:val="23"/>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B83C30"/>
    <w:pPr>
      <w:keepNext/>
      <w:numPr>
        <w:ilvl w:val="2"/>
        <w:numId w:val="23"/>
      </w:numPr>
    </w:pPr>
    <w:rPr>
      <w:rFonts w:eastAsia="Calibri"/>
      <w:b/>
      <w:szCs w:val="22"/>
      <w:lang w:eastAsia="en-US"/>
    </w:rPr>
  </w:style>
  <w:style w:type="paragraph" w:customStyle="1" w:styleId="SOWHL4-ASDEFCON">
    <w:name w:val="SOW HL4 - ASDEFCON"/>
    <w:basedOn w:val="ASDEFCONNormal"/>
    <w:qFormat/>
    <w:rsid w:val="00B83C30"/>
    <w:pPr>
      <w:keepNext/>
      <w:numPr>
        <w:ilvl w:val="3"/>
        <w:numId w:val="23"/>
      </w:numPr>
    </w:pPr>
    <w:rPr>
      <w:rFonts w:eastAsia="Calibri"/>
      <w:b/>
      <w:szCs w:val="22"/>
      <w:lang w:eastAsia="en-US"/>
    </w:rPr>
  </w:style>
  <w:style w:type="paragraph" w:customStyle="1" w:styleId="SOWHL5-ASDEFCON">
    <w:name w:val="SOW HL5 - ASDEFCON"/>
    <w:basedOn w:val="ASDEFCONNormal"/>
    <w:qFormat/>
    <w:rsid w:val="00B83C30"/>
    <w:pPr>
      <w:keepNext/>
      <w:numPr>
        <w:ilvl w:val="4"/>
        <w:numId w:val="23"/>
      </w:numPr>
    </w:pPr>
    <w:rPr>
      <w:rFonts w:eastAsia="Calibri"/>
      <w:b/>
      <w:szCs w:val="22"/>
      <w:lang w:eastAsia="en-US"/>
    </w:rPr>
  </w:style>
  <w:style w:type="paragraph" w:customStyle="1" w:styleId="SOWSubL1-ASDEFCON">
    <w:name w:val="SOW SubL1 - ASDEFCON"/>
    <w:basedOn w:val="ASDEFCONNormal"/>
    <w:qFormat/>
    <w:rsid w:val="00B83C30"/>
    <w:pPr>
      <w:numPr>
        <w:ilvl w:val="5"/>
        <w:numId w:val="23"/>
      </w:numPr>
    </w:pPr>
    <w:rPr>
      <w:rFonts w:eastAsia="Calibri"/>
      <w:szCs w:val="22"/>
      <w:lang w:eastAsia="en-US"/>
    </w:rPr>
  </w:style>
  <w:style w:type="paragraph" w:customStyle="1" w:styleId="SOWHL1NONUM-ASDEFCON">
    <w:name w:val="SOW HL1 NONUM - ASDEFCON"/>
    <w:basedOn w:val="SOWHL1-ASDEFCON"/>
    <w:next w:val="SOWHL2-ASDEFCON"/>
    <w:rsid w:val="00B83C30"/>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B83C30"/>
    <w:pPr>
      <w:numPr>
        <w:ilvl w:val="0"/>
        <w:numId w:val="0"/>
      </w:numPr>
      <w:ind w:left="1134"/>
    </w:pPr>
    <w:rPr>
      <w:rFonts w:eastAsia="Times New Roman"/>
      <w:bCs/>
      <w:szCs w:val="20"/>
    </w:rPr>
  </w:style>
  <w:style w:type="paragraph" w:customStyle="1" w:styleId="SOWTL2-ASDEFCON">
    <w:name w:val="SOW TL2 - ASDEFCON"/>
    <w:basedOn w:val="SOWHL2-ASDEFCON"/>
    <w:rsid w:val="00B83C30"/>
    <w:pPr>
      <w:keepNext w:val="0"/>
      <w:pBdr>
        <w:bottom w:val="none" w:sz="0" w:space="0" w:color="auto"/>
      </w:pBdr>
    </w:pPr>
    <w:rPr>
      <w:b w:val="0"/>
    </w:rPr>
  </w:style>
  <w:style w:type="paragraph" w:customStyle="1" w:styleId="SOWTL3NONUM-ASDEFCON">
    <w:name w:val="SOW TL3 NONUM - ASDEFCON"/>
    <w:basedOn w:val="SOWTL3-ASDEFCON"/>
    <w:next w:val="SOWTL3-ASDEFCON"/>
    <w:rsid w:val="00B83C30"/>
    <w:pPr>
      <w:numPr>
        <w:ilvl w:val="0"/>
        <w:numId w:val="0"/>
      </w:numPr>
      <w:ind w:left="1134"/>
    </w:pPr>
    <w:rPr>
      <w:rFonts w:eastAsia="Times New Roman"/>
      <w:bCs/>
      <w:szCs w:val="20"/>
    </w:rPr>
  </w:style>
  <w:style w:type="paragraph" w:customStyle="1" w:styleId="SOWTL3-ASDEFCON">
    <w:name w:val="SOW TL3 - ASDEFCON"/>
    <w:basedOn w:val="SOWHL3-ASDEFCON"/>
    <w:rsid w:val="00B83C30"/>
    <w:pPr>
      <w:keepNext w:val="0"/>
    </w:pPr>
    <w:rPr>
      <w:b w:val="0"/>
    </w:rPr>
  </w:style>
  <w:style w:type="paragraph" w:customStyle="1" w:styleId="SOWTL4NONUM-ASDEFCON">
    <w:name w:val="SOW TL4 NONUM - ASDEFCON"/>
    <w:basedOn w:val="SOWTL4-ASDEFCON"/>
    <w:next w:val="SOWTL4-ASDEFCON"/>
    <w:rsid w:val="00B83C30"/>
    <w:pPr>
      <w:numPr>
        <w:ilvl w:val="0"/>
        <w:numId w:val="0"/>
      </w:numPr>
      <w:ind w:left="1134"/>
    </w:pPr>
    <w:rPr>
      <w:rFonts w:eastAsia="Times New Roman"/>
      <w:bCs/>
      <w:szCs w:val="20"/>
    </w:rPr>
  </w:style>
  <w:style w:type="paragraph" w:customStyle="1" w:styleId="SOWTL4-ASDEFCON">
    <w:name w:val="SOW TL4 - ASDEFCON"/>
    <w:basedOn w:val="SOWHL4-ASDEFCON"/>
    <w:rsid w:val="00B83C30"/>
    <w:pPr>
      <w:keepNext w:val="0"/>
    </w:pPr>
    <w:rPr>
      <w:b w:val="0"/>
    </w:rPr>
  </w:style>
  <w:style w:type="paragraph" w:customStyle="1" w:styleId="SOWTL5NONUM-ASDEFCON">
    <w:name w:val="SOW TL5 NONUM - ASDEFCON"/>
    <w:basedOn w:val="SOWHL5-ASDEFCON"/>
    <w:next w:val="SOWTL5-ASDEFCON"/>
    <w:rsid w:val="00B83C30"/>
    <w:pPr>
      <w:keepNext w:val="0"/>
      <w:numPr>
        <w:ilvl w:val="0"/>
        <w:numId w:val="0"/>
      </w:numPr>
      <w:ind w:left="1134"/>
    </w:pPr>
    <w:rPr>
      <w:b w:val="0"/>
    </w:rPr>
  </w:style>
  <w:style w:type="paragraph" w:customStyle="1" w:styleId="SOWTL5-ASDEFCON">
    <w:name w:val="SOW TL5 - ASDEFCON"/>
    <w:basedOn w:val="SOWHL5-ASDEFCON"/>
    <w:rsid w:val="00B83C30"/>
    <w:pPr>
      <w:keepNext w:val="0"/>
    </w:pPr>
    <w:rPr>
      <w:b w:val="0"/>
    </w:rPr>
  </w:style>
  <w:style w:type="paragraph" w:customStyle="1" w:styleId="SOWSubL2-ASDEFCON">
    <w:name w:val="SOW SubL2 - ASDEFCON"/>
    <w:basedOn w:val="ASDEFCONNormal"/>
    <w:qFormat/>
    <w:rsid w:val="00B83C30"/>
    <w:pPr>
      <w:numPr>
        <w:ilvl w:val="6"/>
        <w:numId w:val="23"/>
      </w:numPr>
    </w:pPr>
    <w:rPr>
      <w:rFonts w:eastAsia="Calibri"/>
      <w:szCs w:val="22"/>
      <w:lang w:eastAsia="en-US"/>
    </w:rPr>
  </w:style>
  <w:style w:type="paragraph" w:customStyle="1" w:styleId="SOWSubL1NONUM-ASDEFCON">
    <w:name w:val="SOW SubL1 NONUM - ASDEFCON"/>
    <w:basedOn w:val="SOWSubL1-ASDEFCON"/>
    <w:next w:val="SOWSubL1-ASDEFCON"/>
    <w:qFormat/>
    <w:rsid w:val="00B83C30"/>
    <w:pPr>
      <w:numPr>
        <w:numId w:val="0"/>
      </w:numPr>
      <w:ind w:left="1701"/>
    </w:pPr>
  </w:style>
  <w:style w:type="paragraph" w:customStyle="1" w:styleId="SOWSubL2NONUM-ASDEFCON">
    <w:name w:val="SOW SubL2 NONUM - ASDEFCON"/>
    <w:basedOn w:val="SOWSubL2-ASDEFCON"/>
    <w:next w:val="SOWSubL2-ASDEFCON"/>
    <w:qFormat/>
    <w:rsid w:val="00B83C30"/>
    <w:pPr>
      <w:numPr>
        <w:ilvl w:val="0"/>
        <w:numId w:val="0"/>
      </w:numPr>
      <w:ind w:left="2268"/>
    </w:pPr>
  </w:style>
  <w:style w:type="paragraph" w:customStyle="1" w:styleId="ASDEFCONTextBlock">
    <w:name w:val="ASDEFCON TextBlock"/>
    <w:basedOn w:val="ASDEFCONNormal"/>
    <w:qFormat/>
    <w:rsid w:val="00B83C30"/>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B83C30"/>
    <w:pPr>
      <w:numPr>
        <w:numId w:val="33"/>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B83C30"/>
    <w:pPr>
      <w:keepNext/>
      <w:spacing w:before="240"/>
    </w:pPr>
    <w:rPr>
      <w:rFonts w:ascii="Arial Bold" w:hAnsi="Arial Bold"/>
      <w:b/>
      <w:bCs/>
      <w:caps/>
      <w:szCs w:val="20"/>
    </w:rPr>
  </w:style>
  <w:style w:type="paragraph" w:customStyle="1" w:styleId="Table8ptHeading-ASDEFCON">
    <w:name w:val="Table 8pt Heading - ASDEFCON"/>
    <w:basedOn w:val="ASDEFCONNormal"/>
    <w:rsid w:val="00B83C30"/>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B83C30"/>
    <w:pPr>
      <w:numPr>
        <w:numId w:val="42"/>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B83C30"/>
    <w:pPr>
      <w:numPr>
        <w:numId w:val="43"/>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B83C30"/>
    <w:rPr>
      <w:rFonts w:ascii="Arial" w:eastAsia="Calibri" w:hAnsi="Arial"/>
      <w:color w:val="000000"/>
      <w:szCs w:val="22"/>
      <w:lang w:eastAsia="en-US"/>
    </w:rPr>
  </w:style>
  <w:style w:type="paragraph" w:customStyle="1" w:styleId="Table8ptSub1-ASDEFCON">
    <w:name w:val="Table 8pt Sub1 - ASDEFCON"/>
    <w:basedOn w:val="Table8ptText-ASDEFCON"/>
    <w:rsid w:val="00B83C30"/>
    <w:pPr>
      <w:numPr>
        <w:ilvl w:val="1"/>
      </w:numPr>
    </w:pPr>
  </w:style>
  <w:style w:type="paragraph" w:customStyle="1" w:styleId="Table8ptSub2-ASDEFCON">
    <w:name w:val="Table 8pt Sub2 - ASDEFCON"/>
    <w:basedOn w:val="Table8ptText-ASDEFCON"/>
    <w:rsid w:val="00B83C30"/>
    <w:pPr>
      <w:numPr>
        <w:ilvl w:val="2"/>
      </w:numPr>
    </w:pPr>
  </w:style>
  <w:style w:type="paragraph" w:customStyle="1" w:styleId="Table10ptHeading-ASDEFCON">
    <w:name w:val="Table 10pt Heading - ASDEFCON"/>
    <w:basedOn w:val="ASDEFCONNormal"/>
    <w:rsid w:val="00B83C30"/>
    <w:pPr>
      <w:keepNext/>
      <w:spacing w:before="60" w:after="60"/>
      <w:jc w:val="center"/>
    </w:pPr>
    <w:rPr>
      <w:b/>
    </w:rPr>
  </w:style>
  <w:style w:type="paragraph" w:customStyle="1" w:styleId="Table8ptBP1-ASDEFCON">
    <w:name w:val="Table 8pt BP1 - ASDEFCON"/>
    <w:basedOn w:val="Table8ptText-ASDEFCON"/>
    <w:rsid w:val="00B83C30"/>
    <w:pPr>
      <w:numPr>
        <w:numId w:val="34"/>
      </w:numPr>
    </w:pPr>
  </w:style>
  <w:style w:type="paragraph" w:customStyle="1" w:styleId="Table8ptBP2-ASDEFCON">
    <w:name w:val="Table 8pt BP2 - ASDEFCON"/>
    <w:basedOn w:val="Table8ptText-ASDEFCON"/>
    <w:rsid w:val="00B83C30"/>
    <w:pPr>
      <w:numPr>
        <w:ilvl w:val="1"/>
        <w:numId w:val="34"/>
      </w:numPr>
      <w:tabs>
        <w:tab w:val="clear" w:pos="284"/>
      </w:tabs>
    </w:pPr>
    <w:rPr>
      <w:iCs/>
    </w:rPr>
  </w:style>
  <w:style w:type="paragraph" w:customStyle="1" w:styleId="ASDEFCONBulletsLV1">
    <w:name w:val="ASDEFCON Bullets LV1"/>
    <w:basedOn w:val="ASDEFCONNormal"/>
    <w:rsid w:val="00B83C30"/>
    <w:pPr>
      <w:numPr>
        <w:numId w:val="36"/>
      </w:numPr>
    </w:pPr>
    <w:rPr>
      <w:rFonts w:eastAsia="Calibri"/>
      <w:szCs w:val="22"/>
      <w:lang w:eastAsia="en-US"/>
    </w:rPr>
  </w:style>
  <w:style w:type="paragraph" w:customStyle="1" w:styleId="Table10ptSub1-ASDEFCON">
    <w:name w:val="Table 10pt Sub1 - ASDEFCON"/>
    <w:basedOn w:val="Table10ptText-ASDEFCON"/>
    <w:rsid w:val="00B83C30"/>
    <w:pPr>
      <w:numPr>
        <w:ilvl w:val="1"/>
      </w:numPr>
      <w:jc w:val="both"/>
    </w:pPr>
  </w:style>
  <w:style w:type="paragraph" w:customStyle="1" w:styleId="Table10ptSub2-ASDEFCON">
    <w:name w:val="Table 10pt Sub2 - ASDEFCON"/>
    <w:basedOn w:val="Table10ptText-ASDEFCON"/>
    <w:rsid w:val="00B83C30"/>
    <w:pPr>
      <w:numPr>
        <w:ilvl w:val="2"/>
      </w:numPr>
      <w:jc w:val="both"/>
    </w:pPr>
  </w:style>
  <w:style w:type="paragraph" w:customStyle="1" w:styleId="ASDEFCONBulletsLV2">
    <w:name w:val="ASDEFCON Bullets LV2"/>
    <w:basedOn w:val="ASDEFCONNormal"/>
    <w:rsid w:val="00B83C30"/>
    <w:pPr>
      <w:numPr>
        <w:numId w:val="24"/>
      </w:numPr>
    </w:pPr>
  </w:style>
  <w:style w:type="paragraph" w:customStyle="1" w:styleId="Table10ptBP1-ASDEFCON">
    <w:name w:val="Table 10pt BP1 - ASDEFCON"/>
    <w:basedOn w:val="ASDEFCONNormal"/>
    <w:rsid w:val="00B83C30"/>
    <w:pPr>
      <w:numPr>
        <w:numId w:val="40"/>
      </w:numPr>
      <w:spacing w:before="60" w:after="60"/>
    </w:pPr>
  </w:style>
  <w:style w:type="paragraph" w:customStyle="1" w:styleId="Table10ptBP2-ASDEFCON">
    <w:name w:val="Table 10pt BP2 - ASDEFCON"/>
    <w:basedOn w:val="ASDEFCONNormal"/>
    <w:link w:val="Table10ptBP2-ASDEFCONCharChar"/>
    <w:rsid w:val="00B83C30"/>
    <w:pPr>
      <w:numPr>
        <w:ilvl w:val="1"/>
        <w:numId w:val="40"/>
      </w:numPr>
      <w:spacing w:before="60" w:after="60"/>
    </w:pPr>
  </w:style>
  <w:style w:type="character" w:customStyle="1" w:styleId="Table10ptBP2-ASDEFCONCharChar">
    <w:name w:val="Table 10pt BP2 - ASDEFCON Char Char"/>
    <w:link w:val="Table10ptBP2-ASDEFCON"/>
    <w:rsid w:val="00B83C30"/>
    <w:rPr>
      <w:rFonts w:ascii="Arial" w:hAnsi="Arial"/>
      <w:color w:val="000000"/>
      <w:szCs w:val="40"/>
    </w:rPr>
  </w:style>
  <w:style w:type="paragraph" w:customStyle="1" w:styleId="GuideMarginHead-ASDEFCON">
    <w:name w:val="Guide Margin Head - ASDEFCON"/>
    <w:basedOn w:val="ASDEFCONNormal"/>
    <w:rsid w:val="00B83C30"/>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B83C30"/>
    <w:pPr>
      <w:ind w:left="1680"/>
    </w:pPr>
    <w:rPr>
      <w:lang w:eastAsia="en-US"/>
    </w:rPr>
  </w:style>
  <w:style w:type="paragraph" w:customStyle="1" w:styleId="GuideSublistLv1-ASDEFCON">
    <w:name w:val="Guide Sublist Lv1 - ASDEFCON"/>
    <w:basedOn w:val="ASDEFCONNormal"/>
    <w:qFormat/>
    <w:rsid w:val="00B83C30"/>
    <w:pPr>
      <w:numPr>
        <w:numId w:val="44"/>
      </w:numPr>
    </w:pPr>
    <w:rPr>
      <w:rFonts w:eastAsia="Calibri"/>
      <w:szCs w:val="22"/>
      <w:lang w:eastAsia="en-US"/>
    </w:rPr>
  </w:style>
  <w:style w:type="paragraph" w:customStyle="1" w:styleId="GuideBullets-ASDEFCON">
    <w:name w:val="Guide Bullets - ASDEFCON"/>
    <w:basedOn w:val="ASDEFCONNormal"/>
    <w:rsid w:val="00B83C30"/>
    <w:pPr>
      <w:numPr>
        <w:ilvl w:val="6"/>
        <w:numId w:val="35"/>
      </w:numPr>
    </w:pPr>
    <w:rPr>
      <w:rFonts w:eastAsia="Calibri"/>
      <w:szCs w:val="22"/>
      <w:lang w:eastAsia="en-US"/>
    </w:rPr>
  </w:style>
  <w:style w:type="paragraph" w:customStyle="1" w:styleId="GuideLV2Head-ASDEFCON">
    <w:name w:val="Guide LV2 Head - ASDEFCON"/>
    <w:basedOn w:val="ASDEFCONNormal"/>
    <w:next w:val="GuideText-ASDEFCON"/>
    <w:rsid w:val="00B83C30"/>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B83C30"/>
    <w:pPr>
      <w:keepNext/>
      <w:spacing w:before="240"/>
    </w:pPr>
    <w:rPr>
      <w:rFonts w:eastAsia="Calibri"/>
      <w:b/>
      <w:caps/>
      <w:szCs w:val="20"/>
      <w:lang w:eastAsia="en-US"/>
    </w:rPr>
  </w:style>
  <w:style w:type="paragraph" w:customStyle="1" w:styleId="ASDEFCONSublist">
    <w:name w:val="ASDEFCON Sublist"/>
    <w:basedOn w:val="ASDEFCONNormal"/>
    <w:rsid w:val="00B83C30"/>
    <w:pPr>
      <w:numPr>
        <w:numId w:val="45"/>
      </w:numPr>
    </w:pPr>
    <w:rPr>
      <w:iCs/>
    </w:rPr>
  </w:style>
  <w:style w:type="paragraph" w:customStyle="1" w:styleId="ASDEFCONRecitals">
    <w:name w:val="ASDEFCON Recitals"/>
    <w:basedOn w:val="ASDEFCONNormal"/>
    <w:link w:val="ASDEFCONRecitalsCharChar"/>
    <w:rsid w:val="00B83C30"/>
    <w:pPr>
      <w:numPr>
        <w:numId w:val="37"/>
      </w:numPr>
    </w:pPr>
  </w:style>
  <w:style w:type="character" w:customStyle="1" w:styleId="ASDEFCONRecitalsCharChar">
    <w:name w:val="ASDEFCON Recitals Char Char"/>
    <w:link w:val="ASDEFCONRecitals"/>
    <w:rsid w:val="00B83C30"/>
    <w:rPr>
      <w:rFonts w:ascii="Arial" w:hAnsi="Arial"/>
      <w:color w:val="000000"/>
      <w:szCs w:val="40"/>
    </w:rPr>
  </w:style>
  <w:style w:type="paragraph" w:customStyle="1" w:styleId="NoteList-ASDEFCON">
    <w:name w:val="Note List - ASDEFCON"/>
    <w:basedOn w:val="ASDEFCONNormal"/>
    <w:rsid w:val="00B83C30"/>
    <w:pPr>
      <w:numPr>
        <w:numId w:val="38"/>
      </w:numPr>
    </w:pPr>
    <w:rPr>
      <w:b/>
      <w:bCs/>
      <w:i/>
    </w:rPr>
  </w:style>
  <w:style w:type="paragraph" w:customStyle="1" w:styleId="NoteBullets-ASDEFCON">
    <w:name w:val="Note Bullets - ASDEFCON"/>
    <w:basedOn w:val="ASDEFCONNormal"/>
    <w:rsid w:val="00B83C30"/>
    <w:pPr>
      <w:numPr>
        <w:numId w:val="39"/>
      </w:numPr>
    </w:pPr>
    <w:rPr>
      <w:b/>
      <w:i/>
    </w:rPr>
  </w:style>
  <w:style w:type="paragraph" w:customStyle="1" w:styleId="ASDEFCONOperativePartListLV1">
    <w:name w:val="ASDEFCON Operative Part List LV1"/>
    <w:basedOn w:val="ASDEFCONNormal"/>
    <w:rsid w:val="00B83C30"/>
    <w:pPr>
      <w:numPr>
        <w:numId w:val="41"/>
      </w:numPr>
    </w:pPr>
    <w:rPr>
      <w:iCs/>
    </w:rPr>
  </w:style>
  <w:style w:type="paragraph" w:customStyle="1" w:styleId="ASDEFCONOperativePartListLV2">
    <w:name w:val="ASDEFCON Operative Part List LV2"/>
    <w:basedOn w:val="ASDEFCONOperativePartListLV1"/>
    <w:rsid w:val="00B83C30"/>
    <w:pPr>
      <w:numPr>
        <w:ilvl w:val="1"/>
      </w:numPr>
    </w:pPr>
  </w:style>
  <w:style w:type="paragraph" w:customStyle="1" w:styleId="ASDEFCONOptionSpace">
    <w:name w:val="ASDEFCON Option Space"/>
    <w:basedOn w:val="ASDEFCONNormal"/>
    <w:rsid w:val="00B83C30"/>
    <w:pPr>
      <w:spacing w:after="0"/>
    </w:pPr>
    <w:rPr>
      <w:bCs/>
      <w:color w:val="FFFFFF"/>
      <w:sz w:val="8"/>
    </w:rPr>
  </w:style>
  <w:style w:type="paragraph" w:customStyle="1" w:styleId="ATTANNReferencetoCOC">
    <w:name w:val="ATT/ANN Reference to COC"/>
    <w:basedOn w:val="ASDEFCONNormal"/>
    <w:rsid w:val="00B83C30"/>
    <w:pPr>
      <w:keepNext/>
      <w:jc w:val="right"/>
    </w:pPr>
    <w:rPr>
      <w:i/>
      <w:iCs/>
      <w:szCs w:val="20"/>
    </w:rPr>
  </w:style>
  <w:style w:type="paragraph" w:customStyle="1" w:styleId="ASDEFCONHeaderFooterCenter">
    <w:name w:val="ASDEFCON Header/Footer Center"/>
    <w:basedOn w:val="ASDEFCONHeaderFooterLeft"/>
    <w:rsid w:val="00B83C30"/>
    <w:pPr>
      <w:jc w:val="center"/>
    </w:pPr>
    <w:rPr>
      <w:szCs w:val="20"/>
    </w:rPr>
  </w:style>
  <w:style w:type="paragraph" w:customStyle="1" w:styleId="ASDEFCONHeaderFooterRight">
    <w:name w:val="ASDEFCON Header/Footer Right"/>
    <w:basedOn w:val="ASDEFCONHeaderFooterLeft"/>
    <w:rsid w:val="00B83C30"/>
    <w:pPr>
      <w:jc w:val="right"/>
    </w:pPr>
    <w:rPr>
      <w:szCs w:val="20"/>
    </w:rPr>
  </w:style>
  <w:style w:type="paragraph" w:customStyle="1" w:styleId="ASDEFCONHeaderFooterClassification">
    <w:name w:val="ASDEFCON Header/Footer Classification"/>
    <w:basedOn w:val="ASDEFCONHeaderFooterLeft"/>
    <w:rsid w:val="00B83C30"/>
    <w:pPr>
      <w:jc w:val="center"/>
    </w:pPr>
    <w:rPr>
      <w:rFonts w:ascii="Arial Bold" w:hAnsi="Arial Bold"/>
      <w:b/>
      <w:bCs/>
      <w:caps/>
      <w:sz w:val="20"/>
    </w:rPr>
  </w:style>
  <w:style w:type="paragraph" w:customStyle="1" w:styleId="GuideLV3Head-ASDEFCON">
    <w:name w:val="Guide LV3 Head - ASDEFCON"/>
    <w:basedOn w:val="ASDEFCONNormal"/>
    <w:rsid w:val="00B83C30"/>
    <w:pPr>
      <w:keepNext/>
    </w:pPr>
    <w:rPr>
      <w:rFonts w:eastAsia="Calibri"/>
      <w:b/>
      <w:szCs w:val="22"/>
      <w:lang w:eastAsia="en-US"/>
    </w:rPr>
  </w:style>
  <w:style w:type="paragraph" w:customStyle="1" w:styleId="GuideSublistLv2-ASDEFCON">
    <w:name w:val="Guide Sublist Lv2 - ASDEFCON"/>
    <w:basedOn w:val="ASDEFCONNormal"/>
    <w:rsid w:val="00B83C30"/>
    <w:pPr>
      <w:numPr>
        <w:ilvl w:val="1"/>
        <w:numId w:val="44"/>
      </w:numPr>
    </w:pPr>
  </w:style>
  <w:style w:type="character" w:customStyle="1" w:styleId="Heading2Char">
    <w:name w:val="Heading 2 Char"/>
    <w:link w:val="Heading2"/>
    <w:rsid w:val="00B83C30"/>
    <w:rPr>
      <w:rFonts w:ascii="Cambria" w:hAnsi="Cambria"/>
      <w:b/>
      <w:bCs/>
      <w:color w:val="4F81BD"/>
      <w:sz w:val="26"/>
      <w:szCs w:val="26"/>
    </w:rPr>
  </w:style>
  <w:style w:type="paragraph" w:customStyle="1" w:styleId="ASDEFCONList">
    <w:name w:val="ASDEFCON List"/>
    <w:basedOn w:val="ASDEFCONNormal"/>
    <w:qFormat/>
    <w:rsid w:val="00B83C30"/>
    <w:pPr>
      <w:numPr>
        <w:numId w:val="46"/>
      </w:numPr>
    </w:pPr>
  </w:style>
  <w:style w:type="paragraph" w:styleId="TOCHeading">
    <w:name w:val="TOC Heading"/>
    <w:basedOn w:val="Heading1"/>
    <w:next w:val="Normal"/>
    <w:uiPriority w:val="39"/>
    <w:semiHidden/>
    <w:unhideWhenUsed/>
    <w:qFormat/>
    <w:rsid w:val="00C618A7"/>
    <w:pPr>
      <w:numPr>
        <w:numId w:val="0"/>
      </w:numPr>
      <w:outlineLvl w:val="9"/>
    </w:pPr>
    <w:rPr>
      <w:rFonts w:ascii="Cambria" w:hAnsi="Cambria"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finance.gov.au/government/procurement/buying-australian-government/confidentiality-throughout-procurement-cycle"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shata.prabhu\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ASDEFCON Styles.dot</Template>
  <TotalTime>41</TotalTime>
  <Pages>4</Pages>
  <Words>563</Words>
  <Characters>3213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ASDEFCON (Complex Materiel) Volume 2</vt:lpstr>
    </vt:vector>
  </TitlesOfParts>
  <Company>Defence</Company>
  <LinksUpToDate>false</LinksUpToDate>
  <CharactersWithSpaces>3769</CharactersWithSpaces>
  <SharedDoc>false</SharedDoc>
  <HLinks>
    <vt:vector size="6" baseType="variant">
      <vt:variant>
        <vt:i4>6029342</vt:i4>
      </vt:variant>
      <vt:variant>
        <vt:i4>0</vt:i4>
      </vt:variant>
      <vt:variant>
        <vt:i4>0</vt:i4>
      </vt:variant>
      <vt:variant>
        <vt:i4>5</vt:i4>
      </vt:variant>
      <vt:variant>
        <vt:lpwstr>http://www.finance.gov.au/procurement/procurement-policy-and-guidance/buying/contract-issues/confidentiality-procurement-cycle/practice.html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ASDEFCON (Complex Materiel) Volume 2</dc:title>
  <dc:subject>Attachment to Draft Conditions of Contract (V3.0)</dc:subject>
  <dc:creator>Bennett, Eric MR</dc:creator>
  <cp:lastModifiedBy>ACI-AP</cp:lastModifiedBy>
  <cp:revision>23</cp:revision>
  <cp:lastPrinted>2017-05-12T07:32:00Z</cp:lastPrinted>
  <dcterms:created xsi:type="dcterms:W3CDTF">2018-05-30T02:13:00Z</dcterms:created>
  <dcterms:modified xsi:type="dcterms:W3CDTF">2026-05-11T06:07:00Z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BM104600425</vt:lpwstr>
  </property>
  <property fmtid="{D5CDD505-2E9C-101B-9397-08002B2CF9AE}" pid="3" name="Objective-Title">
    <vt:lpwstr>028_CMV2_V5.3_CATTN_Confidential Information and Reporting</vt:lpwstr>
  </property>
  <property fmtid="{D5CDD505-2E9C-101B-9397-08002B2CF9AE}" pid="4" name="Objective-Comment">
    <vt:lpwstr/>
  </property>
  <property fmtid="{D5CDD505-2E9C-101B-9397-08002B2CF9AE}" pid="5" name="Objective-CreationStamp">
    <vt:filetime>2026-05-11T06:08:37Z</vt:filetime>
  </property>
  <property fmtid="{D5CDD505-2E9C-101B-9397-08002B2CF9AE}" pid="6" name="Objective-IsApproved">
    <vt:bool>false</vt:bool>
  </property>
  <property fmtid="{D5CDD505-2E9C-101B-9397-08002B2CF9AE}" pid="7" name="Objective-IsPublished">
    <vt:bool>false</vt:bool>
  </property>
  <property fmtid="{D5CDD505-2E9C-101B-9397-08002B2CF9AE}" pid="8" name="Objective-DatePublished">
    <vt:lpwstr/>
  </property>
  <property fmtid="{D5CDD505-2E9C-101B-9397-08002B2CF9AE}" pid="9" name="Objective-ModificationStamp">
    <vt:filetime>2026-06-14T23:38:45Z</vt:filetime>
  </property>
  <property fmtid="{D5CDD505-2E9C-101B-9397-08002B2CF9AE}" pid="10" name="Objective-Owner">
    <vt:lpwstr>Defence</vt:lpwstr>
  </property>
  <property fmtid="{D5CDD505-2E9C-101B-9397-08002B2CF9AE}" pid="11" name="Objective-Path">
    <vt:lpwstr>Objective Global Folder - PROD:Defence Business Units:Capability Acquisition and Sustainment Group:Commercial Division:Commercial Policy, Systems &amp; Practice:Policy, Professionalisation &amp; Practice:ASDEFCON : Australian Standard for Defence Contracting:06. Business Outputs:Template Development:Template Development - 2026 &amp; Prior - Australian Standard for Defence Contracting (ASDEFCON):01 ASDEFCON Master Templates (aliased):02 ASDEFCON (Complex Materiel) Volume 2:ASDEFCON (Complex Materiel) Volume 2 Version 5.3 (2026 - Planned Release) - WORKING:02 Release Files:02 Clean Set:04 Attachments to the Draft Conditions of Contract:</vt:lpwstr>
  </property>
  <property fmtid="{D5CDD505-2E9C-101B-9397-08002B2CF9AE}" pid="12" name="Objective-Parent">
    <vt:lpwstr>04 Attachments to the Draft Conditions of Contract</vt:lpwstr>
  </property>
  <property fmtid="{D5CDD505-2E9C-101B-9397-08002B2CF9AE}" pid="13" name="Objective-State">
    <vt:lpwstr>Being Edited</vt:lpwstr>
  </property>
  <property fmtid="{D5CDD505-2E9C-101B-9397-08002B2CF9AE}" pid="14" name="Objective-Version">
    <vt:lpwstr>1.2</vt:lpwstr>
  </property>
  <property fmtid="{D5CDD505-2E9C-101B-9397-08002B2CF9AE}" pid="15" name="Objective-VersionNumber">
    <vt:i4>3</vt:i4>
  </property>
  <property fmtid="{D5CDD505-2E9C-101B-9397-08002B2CF9AE}" pid="16" name="Objective-VersionComment">
    <vt:lpwstr/>
  </property>
  <property fmtid="{D5CDD505-2E9C-101B-9397-08002B2CF9AE}" pid="17" name="Objective-FileNumber">
    <vt:lpwstr>2026/1010723</vt:lpwstr>
  </property>
  <property fmtid="{D5CDD505-2E9C-101B-9397-08002B2CF9AE}" pid="18" name="Objective-Classification">
    <vt:lpwstr>Official</vt:lpwstr>
  </property>
  <property fmtid="{D5CDD505-2E9C-101B-9397-08002B2CF9AE}" pid="19" name="Objective-Caveats">
    <vt:lpwstr/>
  </property>
  <property fmtid="{D5CDD505-2E9C-101B-9397-08002B2CF9AE}" pid="20" name="Objective-Document Type [system]">
    <vt:lpwstr/>
  </property>
  <property fmtid="{D5CDD505-2E9C-101B-9397-08002B2CF9AE}" pid="21" name="Classification">
    <vt:lpwstr>Official</vt:lpwstr>
  </property>
  <property fmtid="{D5CDD505-2E9C-101B-9397-08002B2CF9AE}" pid="22" name="Version">
    <vt:lpwstr>V5.3</vt:lpwstr>
  </property>
  <property fmtid="{D5CDD505-2E9C-101B-9397-08002B2CF9AE}" pid="23" name="Header_Left">
    <vt:lpwstr>ASDEFCON (Complex Materiel) Volume 2</vt:lpwstr>
  </property>
  <property fmtid="{D5CDD505-2E9C-101B-9397-08002B2CF9AE}" pid="24" name="Header_Right">
    <vt:lpwstr>PART 2</vt:lpwstr>
  </property>
  <property fmtid="{D5CDD505-2E9C-101B-9397-08002B2CF9AE}" pid="25" name="Footer_Left">
    <vt:lpwstr>Attachment to Draft Conditions of Contract</vt:lpwstr>
  </property>
  <property fmtid="{D5CDD505-2E9C-101B-9397-08002B2CF9AE}" pid="26" name="DMSAuthorID">
    <vt:lpwstr>JOT</vt:lpwstr>
  </property>
  <property fmtid="{D5CDD505-2E9C-101B-9397-08002B2CF9AE}" pid="27" name="DMSCountry">
    <vt:lpwstr>AUSTRALIA</vt:lpwstr>
  </property>
  <property fmtid="{D5CDD505-2E9C-101B-9397-08002B2CF9AE}" pid="28" name="DocID">
    <vt:lpwstr>245331898.02</vt:lpwstr>
  </property>
  <property fmtid="{D5CDD505-2E9C-101B-9397-08002B2CF9AE}" pid="29" name="ashurstDocRef">
    <vt:lpwstr>AUSTRALIA\JOT\245331898.02</vt:lpwstr>
  </property>
  <property fmtid="{D5CDD505-2E9C-101B-9397-08002B2CF9AE}" pid="30" name="Objective-Reason for Security Classification Change [system]">
    <vt:lpwstr/>
  </property>
  <property fmtid="{D5CDD505-2E9C-101B-9397-08002B2CF9AE}" pid="31" name="Objective-Document Type">
    <vt:lpwstr/>
  </property>
  <property fmtid="{D5CDD505-2E9C-101B-9397-08002B2CF9AE}" pid="32" name="Objective-Reason for Security Classification Change">
    <vt:lpwstr/>
  </property>
</Properties>
</file>